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8B" w:rsidRPr="00EC098B" w:rsidRDefault="00EC098B" w:rsidP="00EC098B">
      <w:pPr>
        <w:pStyle w:val="Default"/>
        <w:spacing w:after="120" w:line="216" w:lineRule="auto"/>
        <w:ind w:left="1" w:hanging="2"/>
        <w:jc w:val="center"/>
        <w:rPr>
          <w:rFonts w:ascii="Traditional Arabic" w:eastAsiaTheme="minorHAnsi" w:hAnsi="Traditional Arabic" w:cs="Sultan bold" w:hint="default"/>
          <w:b/>
          <w:bCs/>
          <w:color w:val="000000" w:themeColor="text1"/>
          <w:sz w:val="36"/>
          <w:szCs w:val="36"/>
          <w:bdr w:val="none" w:sz="0" w:space="0" w:color="auto"/>
          <w:shd w:val="clear" w:color="auto" w:fill="FFFFFF"/>
          <w:rtl/>
          <w:lang w:val="en-US"/>
        </w:rPr>
      </w:pPr>
      <w:r w:rsidRPr="00EC098B">
        <w:rPr>
          <w:rFonts w:ascii="Traditional Arabic" w:eastAsiaTheme="minorHAnsi" w:hAnsi="Traditional Arabic" w:cs="Sultan bold"/>
          <w:b/>
          <w:bCs/>
          <w:color w:val="000000" w:themeColor="text1"/>
          <w:sz w:val="36"/>
          <w:szCs w:val="36"/>
          <w:bdr w:val="none" w:sz="0" w:space="0" w:color="auto"/>
          <w:shd w:val="clear" w:color="auto" w:fill="FFFFFF"/>
          <w:rtl/>
          <w:lang w:val="en-US"/>
        </w:rPr>
        <w:t xml:space="preserve">من الشعارات للواقع: المؤسسات المالية الدولية </w:t>
      </w:r>
    </w:p>
    <w:p w:rsidR="00EC098B" w:rsidRPr="00EC098B" w:rsidRDefault="00EC098B" w:rsidP="00EC098B">
      <w:pPr>
        <w:pStyle w:val="Default"/>
        <w:spacing w:after="120" w:line="216" w:lineRule="auto"/>
        <w:ind w:left="1" w:hanging="2"/>
        <w:jc w:val="center"/>
        <w:rPr>
          <w:rFonts w:ascii="Traditional Arabic" w:eastAsiaTheme="minorHAnsi" w:hAnsi="Traditional Arabic" w:cs="Sultan bold" w:hint="default"/>
          <w:b/>
          <w:bCs/>
          <w:color w:val="000000" w:themeColor="text1"/>
          <w:sz w:val="36"/>
          <w:szCs w:val="36"/>
          <w:bdr w:val="none" w:sz="0" w:space="0" w:color="auto"/>
          <w:shd w:val="clear" w:color="auto" w:fill="FFFFFF"/>
          <w:rtl/>
          <w:lang w:val="en-US"/>
        </w:rPr>
      </w:pPr>
      <w:r w:rsidRPr="00EC098B">
        <w:rPr>
          <w:rFonts w:ascii="Traditional Arabic" w:eastAsiaTheme="minorHAnsi" w:hAnsi="Traditional Arabic" w:cs="Sultan bold"/>
          <w:b/>
          <w:bCs/>
          <w:color w:val="000000" w:themeColor="text1"/>
          <w:sz w:val="36"/>
          <w:szCs w:val="36"/>
          <w:bdr w:val="none" w:sz="0" w:space="0" w:color="auto"/>
          <w:shd w:val="clear" w:color="auto" w:fill="FFFFFF"/>
          <w:rtl/>
          <w:lang w:val="en-US"/>
        </w:rPr>
        <w:t>والصراع من أجل العدالة الاجتماعية في العالم العربي</w:t>
      </w:r>
    </w:p>
    <w:p w:rsidR="00EC098B" w:rsidRPr="00DE4C58" w:rsidRDefault="00EC098B" w:rsidP="00EC098B">
      <w:pPr>
        <w:bidi/>
        <w:spacing w:after="120" w:line="216" w:lineRule="auto"/>
        <w:ind w:firstLine="397"/>
        <w:jc w:val="right"/>
        <w:rPr>
          <w:rFonts w:ascii="Traditional Arabic" w:eastAsia="Times New Roman" w:hAnsi="Traditional Arabic" w:cs="Traditional Arabic"/>
          <w:bCs/>
          <w:color w:val="000000" w:themeColor="text1"/>
          <w:sz w:val="28"/>
          <w:szCs w:val="28"/>
          <w:shd w:val="clear" w:color="auto" w:fill="FFFFFF"/>
          <w:rtl/>
          <w:lang w:bidi="ar-EG"/>
        </w:rPr>
      </w:pPr>
      <w:r w:rsidRPr="00DE4C58">
        <w:rPr>
          <w:rFonts w:ascii="Traditional Arabic" w:eastAsia="Times New Roman" w:hAnsi="Traditional Arabic" w:cs="Traditional Arabic"/>
          <w:bCs/>
          <w:color w:val="000000" w:themeColor="text1"/>
          <w:sz w:val="28"/>
          <w:szCs w:val="28"/>
          <w:shd w:val="clear" w:color="auto" w:fill="FFFFFF"/>
          <w:rtl/>
        </w:rPr>
        <w:t>توفيق حداد</w:t>
      </w:r>
    </w:p>
    <w:p w:rsidR="00EC098B" w:rsidRPr="00DE4C58" w:rsidRDefault="00EC098B" w:rsidP="00EC098B">
      <w:pPr>
        <w:bidi/>
        <w:spacing w:after="120" w:line="216" w:lineRule="auto"/>
        <w:ind w:firstLine="397"/>
        <w:jc w:val="right"/>
        <w:rPr>
          <w:rFonts w:ascii="Traditional Arabic" w:eastAsia="Times New Roman" w:hAnsi="Traditional Arabic" w:cs="Traditional Arabic"/>
          <w:bCs/>
          <w:color w:val="000000" w:themeColor="text1"/>
          <w:sz w:val="28"/>
          <w:szCs w:val="28"/>
          <w:shd w:val="clear" w:color="auto" w:fill="FFFFFF"/>
          <w:rtl/>
          <w:lang w:bidi="ar-EG"/>
        </w:rPr>
      </w:pPr>
      <w:r w:rsidRPr="00DE4C58">
        <w:rPr>
          <w:rFonts w:ascii="Traditional Arabic" w:eastAsia="Times New Roman" w:hAnsi="Traditional Arabic" w:cs="Traditional Arabic"/>
          <w:bCs/>
          <w:color w:val="000000" w:themeColor="text1"/>
          <w:sz w:val="28"/>
          <w:szCs w:val="28"/>
          <w:shd w:val="clear" w:color="auto" w:fill="FFFFFF"/>
          <w:rtl/>
          <w:lang w:bidi="ar-EG"/>
        </w:rPr>
        <w:t>كاتب فلسطيني</w:t>
      </w:r>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rPr>
      </w:pPr>
      <w:r w:rsidRPr="00F12E92">
        <w:rPr>
          <w:rFonts w:ascii="Sakkal Majalla" w:eastAsia="Times New Roman" w:hAnsi="Sakkal Majalla" w:cs="Sakkal Majalla"/>
          <w:b/>
          <w:color w:val="000000" w:themeColor="text1"/>
          <w:sz w:val="32"/>
          <w:szCs w:val="32"/>
          <w:shd w:val="clear" w:color="auto" w:fill="FFFFFF"/>
          <w:rtl/>
        </w:rPr>
        <w:t xml:space="preserve">يهدف هذا المقال إلى تحليل الدور الذي تلعبه سياسات المؤسسات المالية مثل البنك الدولي وصندوق النقد الدولي في تحقيق العدالة الاجتماعية في العالم العربي وفي توفير الموارد اللازمة للفاعلين المعنيين بهذا الشأن. </w:t>
      </w:r>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lang w:bidi="ar-EG"/>
        </w:rPr>
      </w:pPr>
      <w:r w:rsidRPr="00F12E92">
        <w:rPr>
          <w:rFonts w:ascii="Sakkal Majalla" w:eastAsia="Times New Roman" w:hAnsi="Sakkal Majalla" w:cs="Sakkal Majalla"/>
          <w:b/>
          <w:color w:val="000000" w:themeColor="text1"/>
          <w:sz w:val="32"/>
          <w:szCs w:val="32"/>
          <w:shd w:val="clear" w:color="auto" w:fill="FFFFFF"/>
          <w:rtl/>
        </w:rPr>
        <w:t>على الرغم من قوة ونفوذ هذه المؤسسات في إرساء سياسات معيارية على المستوى الدولي والمستوى الثنائي في العديد من الدول العربية، لا يتوفر لدى الفاعلين السياسيين والاجتماعيين في المنطقة تحليل دقيق للأدوار التي تلعبها هذه السياسات. تلعب هذه المؤسسات دورا هاما في التوصية بالعديد من الإصلاحات السياسية والاجتماعية في الدول العربية والتي من شأنها المساهمة في تحقيق التطور الاقتصادي والعدالة الاجتماعية سواء في الدول التي لم تمر بعد بثورات مثل المغرب والأردن أو الدول التي قامت فيها ثورات بالفعل مثل تونس ومصر. في الحالة الثانية تأتي توصيات هذه المؤسسات كامتداد لسياسات سابقة لم يتم تقييمها حتى الآن. على سبيل المثال، أشاد البنك الدولي بالاقتصاد التونسي قبل اندلاع الثورة بأسابيع ثم قام البنك بإقراض تونس 1.3 مليار دولار على الأقل منذ عام 2012. في نفس الوقت ارتفعت قروض البنك الدولي لمصر من 408 مليون دولار عام 2014 لـ 1.4 مليار دولار عام 2015 وفقا للموقع الرسمي للبنك الدولي.</w:t>
      </w:r>
      <w:r w:rsidRPr="00F12E92">
        <w:rPr>
          <w:rFonts w:ascii="Sakkal Majalla" w:eastAsia="Times New Roman" w:hAnsi="Sakkal Majalla" w:cs="Sakkal Majalla"/>
          <w:b/>
          <w:color w:val="000000" w:themeColor="text1"/>
          <w:sz w:val="32"/>
          <w:szCs w:val="32"/>
          <w:shd w:val="clear" w:color="auto" w:fill="FFFFFF"/>
          <w:rtl/>
          <w:lang w:bidi="ar-EG"/>
        </w:rPr>
        <w:t xml:space="preserve"> تعكس هذه الإحصائيات عدم تراجع دور هذه المؤسسات في فترات التوتر السياسي في العالم العربي بل أنها على استعداد لاتباع نفس السياسات القديمة كما يحدث مع نظام عبد الفتاح السيسي في مصر وأيضا في الأردن والمغرب أو انتهاج سياسات جديدة كما هو الحال مع تونس بعد الثورة مما يعكس منهجها </w:t>
      </w:r>
      <w:proofErr w:type="spellStart"/>
      <w:r w:rsidRPr="00F12E92">
        <w:rPr>
          <w:rFonts w:ascii="Sakkal Majalla" w:eastAsia="Times New Roman" w:hAnsi="Sakkal Majalla" w:cs="Sakkal Majalla"/>
          <w:b/>
          <w:color w:val="000000" w:themeColor="text1"/>
          <w:sz w:val="32"/>
          <w:szCs w:val="32"/>
          <w:shd w:val="clear" w:color="auto" w:fill="FFFFFF"/>
          <w:rtl/>
          <w:lang w:bidi="ar-EG"/>
        </w:rPr>
        <w:t>البراجماتي</w:t>
      </w:r>
      <w:proofErr w:type="spellEnd"/>
      <w:r w:rsidRPr="00F12E92">
        <w:rPr>
          <w:rFonts w:ascii="Sakkal Majalla" w:eastAsia="Times New Roman" w:hAnsi="Sakkal Majalla" w:cs="Sakkal Majalla"/>
          <w:b/>
          <w:color w:val="000000" w:themeColor="text1"/>
          <w:sz w:val="32"/>
          <w:szCs w:val="32"/>
          <w:shd w:val="clear" w:color="auto" w:fill="FFFFFF"/>
          <w:rtl/>
          <w:lang w:bidi="ar-EG"/>
        </w:rPr>
        <w:t xml:space="preserve"> البحت الذي يجعلها تتعامل مع السياقات المحلية المختلفة لخدمة أهدافها المؤسسية. </w:t>
      </w:r>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lang w:bidi="ar-EG"/>
        </w:rPr>
      </w:pPr>
      <w:r w:rsidRPr="00F12E92">
        <w:rPr>
          <w:rFonts w:ascii="Sakkal Majalla" w:eastAsia="Times New Roman" w:hAnsi="Sakkal Majalla" w:cs="Sakkal Majalla"/>
          <w:b/>
          <w:color w:val="000000" w:themeColor="text1"/>
          <w:sz w:val="32"/>
          <w:szCs w:val="32"/>
          <w:shd w:val="clear" w:color="auto" w:fill="FFFFFF"/>
          <w:rtl/>
          <w:lang w:bidi="ar-EG"/>
        </w:rPr>
        <w:lastRenderedPageBreak/>
        <w:t xml:space="preserve">ولكن ماذا نعرف عن هذه الأهداف؟ وإلى أي مدى تساعد الأجندة الخاصة بهذه المؤسسات الفاعلين السياسيين على تحقيق العدالة الاجتماعية عن طريق تقديم بدائل للسياسات القديمة؟ ما الذي يمكن استنباطه من خطاب هذه المؤسسات الدائم التأكيد على رغبتها في التعامل مع معوقات العدالة الاجتماعية مثل البطالة والفقر وتدهور الخدمات الأساسية وغياب </w:t>
      </w:r>
      <w:proofErr w:type="gramStart"/>
      <w:r w:rsidRPr="00F12E92">
        <w:rPr>
          <w:rFonts w:ascii="Sakkal Majalla" w:eastAsia="Times New Roman" w:hAnsi="Sakkal Majalla" w:cs="Sakkal Majalla"/>
          <w:b/>
          <w:color w:val="000000" w:themeColor="text1"/>
          <w:sz w:val="32"/>
          <w:szCs w:val="32"/>
          <w:shd w:val="clear" w:color="auto" w:fill="FFFFFF"/>
          <w:rtl/>
          <w:lang w:bidi="ar-EG"/>
        </w:rPr>
        <w:t>المحاسبة؟.</w:t>
      </w:r>
      <w:proofErr w:type="gramEnd"/>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lang w:bidi="ar-EG"/>
        </w:rPr>
      </w:pPr>
      <w:r w:rsidRPr="00F12E92">
        <w:rPr>
          <w:rFonts w:ascii="Sakkal Majalla" w:eastAsia="Times New Roman" w:hAnsi="Sakkal Majalla" w:cs="Sakkal Majalla"/>
          <w:b/>
          <w:color w:val="000000" w:themeColor="text1"/>
          <w:sz w:val="32"/>
          <w:szCs w:val="32"/>
          <w:shd w:val="clear" w:color="auto" w:fill="FFFFFF"/>
          <w:rtl/>
          <w:lang w:bidi="ar-EG"/>
        </w:rPr>
        <w:t>تزداد أهمية الإجابة على هذه الأسئلة في ضوء الدور النشط الذي لا تزال تلعبه هذه المؤسسات في العالم العربي وفي ضوء احتياج الفاعلين السياسيين والاجتماعيين لتحديد وتنفيذ رؤاهم البديلة مع الأخذ في الاعتبار العوامل المؤثرة على الأرض وعلى رأسها المؤسسات المالية الدولية.</w:t>
      </w:r>
    </w:p>
    <w:p w:rsidR="00EC098B" w:rsidRPr="00F12E92" w:rsidRDefault="00EC098B" w:rsidP="00EC098B">
      <w:pPr>
        <w:bidi/>
        <w:spacing w:after="120" w:line="216" w:lineRule="auto"/>
        <w:ind w:firstLine="397"/>
        <w:jc w:val="both"/>
        <w:rPr>
          <w:rFonts w:ascii="Sakkal Majalla" w:eastAsia="Times New Roman" w:hAnsi="Sakkal Majalla" w:cs="Sakkal Majalla"/>
          <w:bCs/>
          <w:color w:val="000000" w:themeColor="text1"/>
          <w:sz w:val="32"/>
          <w:szCs w:val="32"/>
          <w:shd w:val="clear" w:color="auto" w:fill="FFFFFF"/>
          <w:rtl/>
          <w:lang w:bidi="ar-EG"/>
        </w:rPr>
      </w:pPr>
      <w:r w:rsidRPr="00F12E92">
        <w:rPr>
          <w:rFonts w:ascii="Sakkal Majalla" w:eastAsia="Times New Roman" w:hAnsi="Sakkal Majalla" w:cs="Sakkal Majalla"/>
          <w:bCs/>
          <w:color w:val="000000" w:themeColor="text1"/>
          <w:sz w:val="32"/>
          <w:szCs w:val="32"/>
          <w:shd w:val="clear" w:color="auto" w:fill="FFFFFF"/>
          <w:rtl/>
          <w:lang w:bidi="ar-EG"/>
        </w:rPr>
        <w:t>البنك الدولي وصندوق النقد الدولي: السياق التاريخي والسياسي</w:t>
      </w:r>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lang w:bidi="ar-EG"/>
        </w:rPr>
      </w:pPr>
      <w:r w:rsidRPr="00F12E92">
        <w:rPr>
          <w:rFonts w:ascii="Sakkal Majalla" w:eastAsia="Times New Roman" w:hAnsi="Sakkal Majalla" w:cs="Sakkal Majalla"/>
          <w:b/>
          <w:color w:val="000000" w:themeColor="text1"/>
          <w:sz w:val="32"/>
          <w:szCs w:val="32"/>
          <w:shd w:val="clear" w:color="auto" w:fill="FFFFFF"/>
          <w:rtl/>
          <w:lang w:bidi="ar-EG"/>
        </w:rPr>
        <w:t>يتطلب تقييم دور ومساهمات البنك الدولي وصندوق النقد الدولي في مجال العدالة الاجتماعية في المقام الأول فهم مهام هاتين المؤسستين وكيف نشأتا وكيف تتم إدارتهما وبالنيابة عمن. لهذا يجب الاطلاع على أصل هاتين المؤسستين وتاريخهما والأسس النظرية والأيديولوجية لتوصياتهما وتجاربهما على الأرض من أجل فهم الدور الذي تلعبه كلاهما في التأثير على مجتمع ما وما إذا كان هذا الدور يحقق مطالب العدالة الاجتماعية مثل التوزيع العادل للثروات والفرص والمزايا.</w:t>
      </w:r>
    </w:p>
    <w:p w:rsidR="00EC098B" w:rsidRPr="00F12E92" w:rsidRDefault="00EC098B" w:rsidP="00EC098B">
      <w:pPr>
        <w:bidi/>
        <w:spacing w:after="120" w:line="216" w:lineRule="auto"/>
        <w:ind w:firstLine="397"/>
        <w:jc w:val="both"/>
        <w:rPr>
          <w:rFonts w:ascii="Sakkal Majalla" w:eastAsia="Times New Roman" w:hAnsi="Sakkal Majalla" w:cs="Sakkal Majalla"/>
          <w:b/>
          <w:color w:val="000000" w:themeColor="text1"/>
          <w:sz w:val="32"/>
          <w:szCs w:val="32"/>
          <w:shd w:val="clear" w:color="auto" w:fill="FFFFFF"/>
          <w:rtl/>
          <w:lang w:bidi="ar-EG"/>
        </w:rPr>
      </w:pPr>
      <w:r w:rsidRPr="00F12E92">
        <w:rPr>
          <w:rFonts w:ascii="Sakkal Majalla" w:eastAsia="Times New Roman" w:hAnsi="Sakkal Majalla" w:cs="Sakkal Majalla"/>
          <w:b/>
          <w:color w:val="000000" w:themeColor="text1"/>
          <w:sz w:val="32"/>
          <w:szCs w:val="32"/>
          <w:shd w:val="clear" w:color="auto" w:fill="FFFFFF"/>
          <w:rtl/>
          <w:lang w:bidi="ar-EG"/>
        </w:rPr>
        <w:t xml:space="preserve">ترجع نشأة البنك الدولي وصندوق النقد الدولي للمؤتمر النقدي والمالي للأمم المتحدة (أو مؤتمر </w:t>
      </w:r>
      <w:proofErr w:type="spellStart"/>
      <w:r w:rsidRPr="00F12E92">
        <w:rPr>
          <w:rFonts w:ascii="Sakkal Majalla" w:eastAsia="Times New Roman" w:hAnsi="Sakkal Majalla" w:cs="Sakkal Majalla"/>
          <w:b/>
          <w:color w:val="000000" w:themeColor="text1"/>
          <w:sz w:val="32"/>
          <w:szCs w:val="32"/>
          <w:shd w:val="clear" w:color="auto" w:fill="FFFFFF"/>
          <w:rtl/>
          <w:lang w:bidi="ar-EG"/>
        </w:rPr>
        <w:t>بريتون</w:t>
      </w:r>
      <w:proofErr w:type="spellEnd"/>
      <w:r w:rsidRPr="00F12E92">
        <w:rPr>
          <w:rFonts w:ascii="Sakkal Majalla" w:eastAsia="Times New Roman" w:hAnsi="Sakkal Majalla" w:cs="Sakkal Majalla"/>
          <w:b/>
          <w:color w:val="000000" w:themeColor="text1"/>
          <w:sz w:val="32"/>
          <w:szCs w:val="32"/>
          <w:shd w:val="clear" w:color="auto" w:fill="FFFFFF"/>
          <w:rtl/>
          <w:lang w:bidi="ar-EG"/>
        </w:rPr>
        <w:t xml:space="preserve"> </w:t>
      </w:r>
      <w:proofErr w:type="spellStart"/>
      <w:r w:rsidRPr="00F12E92">
        <w:rPr>
          <w:rFonts w:ascii="Sakkal Majalla" w:eastAsia="Times New Roman" w:hAnsi="Sakkal Majalla" w:cs="Sakkal Majalla"/>
          <w:b/>
          <w:color w:val="000000" w:themeColor="text1"/>
          <w:sz w:val="32"/>
          <w:szCs w:val="32"/>
          <w:shd w:val="clear" w:color="auto" w:fill="FFFFFF"/>
          <w:rtl/>
          <w:lang w:bidi="ar-EG"/>
        </w:rPr>
        <w:t>وودز</w:t>
      </w:r>
      <w:proofErr w:type="spellEnd"/>
      <w:r w:rsidRPr="00F12E92">
        <w:rPr>
          <w:rFonts w:ascii="Sakkal Majalla" w:eastAsia="Times New Roman" w:hAnsi="Sakkal Majalla" w:cs="Sakkal Majalla"/>
          <w:b/>
          <w:color w:val="000000" w:themeColor="text1"/>
          <w:sz w:val="32"/>
          <w:szCs w:val="32"/>
          <w:shd w:val="clear" w:color="auto" w:fill="FFFFFF"/>
          <w:rtl/>
          <w:lang w:bidi="ar-EG"/>
        </w:rPr>
        <w:t>) الذي انعقد عام 1944 بهدف وضع حفنة من القوانين الجديدة لإدارة النظام النقدي في فترة ما بعد الحرب العالمية الثانية في الدول المشاركة والتي بلغ عددها أربعة وأربعون.</w:t>
      </w:r>
    </w:p>
    <w:p w:rsidR="00EC098B" w:rsidRPr="007E015B" w:rsidRDefault="00EC098B" w:rsidP="00EC098B">
      <w:pPr>
        <w:bidi/>
        <w:spacing w:after="120" w:line="216" w:lineRule="auto"/>
        <w:ind w:firstLine="397"/>
        <w:jc w:val="both"/>
        <w:rPr>
          <w:rFonts w:ascii="Sakkal Majalla" w:eastAsia="Times New Roman" w:hAnsi="Sakkal Majalla" w:cs="Sakkal Majalla"/>
          <w:b/>
          <w:color w:val="000000" w:themeColor="text1"/>
          <w:spacing w:val="-2"/>
          <w:sz w:val="32"/>
          <w:szCs w:val="32"/>
          <w:shd w:val="clear" w:color="auto" w:fill="FFFFFF"/>
          <w:rtl/>
          <w:lang w:bidi="ar-EG"/>
        </w:rPr>
      </w:pPr>
      <w:r w:rsidRPr="007E015B">
        <w:rPr>
          <w:rFonts w:ascii="Sakkal Majalla" w:eastAsia="Times New Roman" w:hAnsi="Sakkal Majalla" w:cs="Sakkal Majalla"/>
          <w:b/>
          <w:color w:val="000000" w:themeColor="text1"/>
          <w:spacing w:val="-2"/>
          <w:sz w:val="32"/>
          <w:szCs w:val="32"/>
          <w:shd w:val="clear" w:color="auto" w:fill="FFFFFF"/>
          <w:rtl/>
          <w:lang w:bidi="ar-EG"/>
        </w:rPr>
        <w:t xml:space="preserve">تضمنت نتائج هذا المؤتمر تأسيس البنك الدولي للإنشاء والتعمير للإسهام في إعادة إعمار أوروبا بعد الحرب ويقدم حاليا قروض للدول النامية ذات الدخل المتوسط. وفي نفس المؤتمر تم إنشاء صندوق النقد الدولي لضمان استقرار النظام النقدي العالمي من خلال متابعة الاتجاهات الاقتصادية العالمية </w:t>
      </w:r>
      <w:r w:rsidRPr="007E015B">
        <w:rPr>
          <w:rFonts w:ascii="Sakkal Majalla" w:eastAsia="Times New Roman" w:hAnsi="Sakkal Majalla" w:cs="Sakkal Majalla"/>
          <w:b/>
          <w:color w:val="000000" w:themeColor="text1"/>
          <w:spacing w:val="-2"/>
          <w:sz w:val="32"/>
          <w:szCs w:val="32"/>
          <w:shd w:val="clear" w:color="auto" w:fill="FFFFFF"/>
          <w:rtl/>
          <w:lang w:bidi="ar-EG"/>
        </w:rPr>
        <w:lastRenderedPageBreak/>
        <w:t>والقومية وتوفير قروض للدول التي تعاني من مشاكل في ميزان المدفوعات وتقديم المساعدة التقنية للدول الأعضاء. في عام 1960 قام البنك الدولي للإنشاء والتعمير بإنشاء مؤسسة التعمير الدولية لتوفير قروض للدول الفقيرة والنامية كما أنشأ في عام 1956 مؤسسة التمويل الدولية لتسهيل تقديم القروض للقطاع الخاص. تم إطلاق اسم "المؤسسات المالية الدولية" على مجموعة البنك الدولي</w:t>
      </w:r>
      <w:r w:rsidRPr="007E015B">
        <w:rPr>
          <w:rStyle w:val="FootnoteReference"/>
          <w:rFonts w:ascii="Sakkal Majalla" w:eastAsia="Times New Roman" w:hAnsi="Sakkal Majalla" w:cs="Sakkal Majalla"/>
          <w:b/>
          <w:color w:val="000000" w:themeColor="text1"/>
          <w:spacing w:val="-2"/>
          <w:sz w:val="32"/>
          <w:szCs w:val="32"/>
          <w:shd w:val="clear" w:color="auto" w:fill="FFFFFF"/>
          <w:rtl/>
          <w:lang w:bidi="ar-EG"/>
        </w:rPr>
        <w:footnoteReference w:id="1"/>
      </w:r>
      <w:r w:rsidRPr="007E015B">
        <w:rPr>
          <w:rFonts w:ascii="Sakkal Majalla" w:eastAsia="Times New Roman" w:hAnsi="Sakkal Majalla" w:cs="Sakkal Majalla"/>
          <w:b/>
          <w:color w:val="000000" w:themeColor="text1"/>
          <w:spacing w:val="-2"/>
          <w:sz w:val="32"/>
          <w:szCs w:val="32"/>
          <w:shd w:val="clear" w:color="auto" w:fill="FFFFFF"/>
          <w:rtl/>
          <w:lang w:bidi="ar-EG"/>
        </w:rPr>
        <w:t xml:space="preserve"> وصندوق النقد الدولي واسم "مؤسسات </w:t>
      </w:r>
      <w:proofErr w:type="spellStart"/>
      <w:r w:rsidRPr="007E015B">
        <w:rPr>
          <w:rFonts w:ascii="Sakkal Majalla" w:eastAsia="Times New Roman" w:hAnsi="Sakkal Majalla" w:cs="Sakkal Majalla"/>
          <w:b/>
          <w:color w:val="000000" w:themeColor="text1"/>
          <w:spacing w:val="-2"/>
          <w:sz w:val="32"/>
          <w:szCs w:val="32"/>
          <w:shd w:val="clear" w:color="auto" w:fill="FFFFFF"/>
          <w:rtl/>
          <w:lang w:bidi="ar-EG"/>
        </w:rPr>
        <w:t>بريتون</w:t>
      </w:r>
      <w:proofErr w:type="spellEnd"/>
      <w:r w:rsidRPr="007E015B">
        <w:rPr>
          <w:rFonts w:ascii="Sakkal Majalla" w:eastAsia="Times New Roman" w:hAnsi="Sakkal Majalla" w:cs="Sakkal Majalla"/>
          <w:b/>
          <w:color w:val="000000" w:themeColor="text1"/>
          <w:spacing w:val="-2"/>
          <w:sz w:val="32"/>
          <w:szCs w:val="32"/>
          <w:shd w:val="clear" w:color="auto" w:fill="FFFFFF"/>
          <w:rtl/>
          <w:lang w:bidi="ar-EG"/>
        </w:rPr>
        <w:t xml:space="preserve"> </w:t>
      </w:r>
      <w:proofErr w:type="spellStart"/>
      <w:r w:rsidRPr="007E015B">
        <w:rPr>
          <w:rFonts w:ascii="Sakkal Majalla" w:eastAsia="Times New Roman" w:hAnsi="Sakkal Majalla" w:cs="Sakkal Majalla"/>
          <w:b/>
          <w:color w:val="000000" w:themeColor="text1"/>
          <w:spacing w:val="-2"/>
          <w:sz w:val="32"/>
          <w:szCs w:val="32"/>
          <w:shd w:val="clear" w:color="auto" w:fill="FFFFFF"/>
          <w:rtl/>
          <w:lang w:bidi="ar-EG"/>
        </w:rPr>
        <w:t>وودز</w:t>
      </w:r>
      <w:proofErr w:type="spellEnd"/>
      <w:r w:rsidRPr="007E015B">
        <w:rPr>
          <w:rFonts w:ascii="Sakkal Majalla" w:eastAsia="Times New Roman" w:hAnsi="Sakkal Majalla" w:cs="Sakkal Majalla"/>
          <w:b/>
          <w:color w:val="000000" w:themeColor="text1"/>
          <w:spacing w:val="-2"/>
          <w:sz w:val="32"/>
          <w:szCs w:val="32"/>
          <w:shd w:val="clear" w:color="auto" w:fill="FFFFFF"/>
          <w:rtl/>
          <w:lang w:bidi="ar-EG"/>
        </w:rPr>
        <w:t>" لنفس هذه المؤسسات بالإضافة لمنظمة التجارة الدولية.</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eastAsia="Times New Roman" w:hAnsi="Sakkal Majalla" w:cs="Sakkal Majalla"/>
          <w:b/>
          <w:color w:val="000000" w:themeColor="text1"/>
          <w:sz w:val="32"/>
          <w:szCs w:val="32"/>
          <w:shd w:val="clear" w:color="auto" w:fill="FFFFFF"/>
          <w:rtl/>
          <w:lang w:bidi="ar-EG"/>
        </w:rPr>
        <w:t xml:space="preserve">لعب كل من البنك الدولي وصندوق النقد الدولي دورا بارزا في تدعيم الهيمنة الإمبريالية للولايات المتحدة والنفوذ الاقتصادي والسياسي للدول الغربية الرأسمالية على حساب دول "العالم الثالث" أو "الجنوب العالمي." هذا لا يعني أنهما تابعتان بشكل مباشر للحكومة الأمريكية لكنهما تعملان في الإطار الذي يخدم المصالح الغربية ويجمل الأجندة المحركة لها في ذات الوقت. جدير الذكر أن إنشاء هذه المؤسسات بعد الحرب العالمية الثانية جاء كجزء من خطة الولايات المتحدة لاستثمار تلك اللحظة التاريخية لتأكيد هيمنتها على العالم الاقتصادي القادم بما فيه أوروبا نفسها. يقول المؤرخ الأمريكي تشارلز </w:t>
      </w:r>
      <w:proofErr w:type="spellStart"/>
      <w:r w:rsidRPr="00F12E92">
        <w:rPr>
          <w:rFonts w:ascii="Sakkal Majalla" w:eastAsia="Times New Roman" w:hAnsi="Sakkal Majalla" w:cs="Sakkal Majalla"/>
          <w:b/>
          <w:color w:val="000000" w:themeColor="text1"/>
          <w:sz w:val="32"/>
          <w:szCs w:val="32"/>
          <w:shd w:val="clear" w:color="auto" w:fill="FFFFFF"/>
          <w:rtl/>
          <w:lang w:bidi="ar-EG"/>
        </w:rPr>
        <w:t>ماير</w:t>
      </w:r>
      <w:proofErr w:type="spellEnd"/>
      <w:r w:rsidRPr="00F12E92">
        <w:rPr>
          <w:rFonts w:ascii="Sakkal Majalla" w:eastAsia="Times New Roman" w:hAnsi="Sakkal Majalla" w:cs="Sakkal Majalla"/>
          <w:b/>
          <w:color w:val="000000" w:themeColor="text1"/>
          <w:sz w:val="32"/>
          <w:szCs w:val="32"/>
          <w:shd w:val="clear" w:color="auto" w:fill="FFFFFF"/>
          <w:rtl/>
          <w:lang w:bidi="ar-EG"/>
        </w:rPr>
        <w:t xml:space="preserve"> أن عدم تكبد الولايات المتحدة لنفس الخسائر التي </w:t>
      </w:r>
      <w:proofErr w:type="spellStart"/>
      <w:r w:rsidRPr="00F12E92">
        <w:rPr>
          <w:rFonts w:ascii="Sakkal Majalla" w:eastAsia="Times New Roman" w:hAnsi="Sakkal Majalla" w:cs="Sakkal Majalla"/>
          <w:b/>
          <w:color w:val="000000" w:themeColor="text1"/>
          <w:sz w:val="32"/>
          <w:szCs w:val="32"/>
          <w:shd w:val="clear" w:color="auto" w:fill="FFFFFF"/>
          <w:rtl/>
          <w:lang w:bidi="ar-EG"/>
        </w:rPr>
        <w:t>تكبدتها</w:t>
      </w:r>
      <w:proofErr w:type="spellEnd"/>
      <w:r w:rsidRPr="00F12E92">
        <w:rPr>
          <w:rFonts w:ascii="Sakkal Majalla" w:eastAsia="Times New Roman" w:hAnsi="Sakkal Majalla" w:cs="Sakkal Majalla"/>
          <w:b/>
          <w:color w:val="000000" w:themeColor="text1"/>
          <w:sz w:val="32"/>
          <w:szCs w:val="32"/>
          <w:shd w:val="clear" w:color="auto" w:fill="FFFFFF"/>
          <w:rtl/>
          <w:lang w:bidi="ar-EG"/>
        </w:rPr>
        <w:t xml:space="preserve"> الدول الأخرى المشاركة في الحرب منحها فرصة لإرساء القواعد الاقتصادية في الغرب وفقا لرؤيتها واحتياجاتها</w:t>
      </w:r>
      <w:r w:rsidRPr="00F12E92">
        <w:rPr>
          <w:rFonts w:ascii="Sakkal Majalla" w:eastAsia="Times New Roman" w:hAnsi="Sakkal Majalla" w:cs="Sakkal Majalla"/>
          <w:b/>
          <w:color w:val="000000" w:themeColor="text1"/>
          <w:sz w:val="32"/>
          <w:szCs w:val="32"/>
          <w:shd w:val="clear" w:color="auto" w:fill="FFFFFF"/>
          <w:lang w:bidi="ar-EG"/>
        </w:rPr>
        <w:t xml:space="preserve"> </w:t>
      </w:r>
      <w:r w:rsidRPr="00F12E92">
        <w:rPr>
          <w:rFonts w:ascii="Sakkal Majalla" w:eastAsia="Times New Roman" w:hAnsi="Sakkal Majalla" w:cs="Sakkal Majalla"/>
          <w:b/>
          <w:color w:val="000000" w:themeColor="text1"/>
          <w:sz w:val="32"/>
          <w:szCs w:val="32"/>
          <w:shd w:val="clear" w:color="auto" w:fill="FFFFFF"/>
          <w:rtl/>
          <w:lang w:bidi="ar-EG"/>
        </w:rPr>
        <w:t>(</w:t>
      </w:r>
      <w:r w:rsidRPr="00F12E92">
        <w:rPr>
          <w:rFonts w:ascii="Sakkal Majalla" w:hAnsi="Sakkal Majalla" w:cs="Sakkal Majalla"/>
          <w:color w:val="000000" w:themeColor="text1"/>
          <w:sz w:val="32"/>
          <w:szCs w:val="32"/>
        </w:rPr>
        <w:t>Maier, 1978</w:t>
      </w:r>
      <w:r w:rsidRPr="00F12E92">
        <w:rPr>
          <w:rFonts w:ascii="Sakkal Majalla" w:eastAsia="Times New Roman" w:hAnsi="Sakkal Majalla" w:cs="Sakkal Majalla"/>
          <w:b/>
          <w:color w:val="000000" w:themeColor="text1"/>
          <w:sz w:val="32"/>
          <w:szCs w:val="32"/>
          <w:shd w:val="clear" w:color="auto" w:fill="FFFFFF"/>
          <w:rtl/>
          <w:lang w:bidi="ar-EG"/>
        </w:rPr>
        <w:t xml:space="preserve">). كانت إحدى أهم أولويات الولايات المتحدة إعادة بناء أوروبا بشكل يضمن عدم تكرار الصراعات بين دولها مع التأكد من عدم تصدير التجربة الشيوعية. عرفت هذه الجهود تاريخيا باسم "الليبرالية المستترة" والتي تتضمن بشكل أساسي دور الولايات المتحدة من خلال "خطة مارشال" والبنك الدولي للإنشاء والتعمير في توجيه أوروبا واليابان سياسيا من خلال المشروعات الإنمائية التي تديرها. كما عملت الولايات المتحدة على التأكد من إقصاء الأحزاب الشيوعية من الحكم في الدول الموالية لها في أوروبا </w:t>
      </w:r>
      <w:r w:rsidRPr="00F12E92">
        <w:rPr>
          <w:rFonts w:ascii="Sakkal Majalla" w:eastAsia="Times New Roman" w:hAnsi="Sakkal Majalla" w:cs="Sakkal Majalla"/>
          <w:b/>
          <w:color w:val="000000" w:themeColor="text1"/>
          <w:sz w:val="32"/>
          <w:szCs w:val="32"/>
          <w:shd w:val="clear" w:color="auto" w:fill="FFFFFF"/>
          <w:rtl/>
          <w:lang w:bidi="ar-EG"/>
        </w:rPr>
        <w:lastRenderedPageBreak/>
        <w:t xml:space="preserve">والسيطرة على أية مظاهر لدعم الشيوعية تتخطى حاجز اليسار الوسطي المسموح به نسبيا </w:t>
      </w:r>
      <w:r w:rsidRPr="00F12E92">
        <w:rPr>
          <w:rFonts w:ascii="Sakkal Majalla" w:hAnsi="Sakkal Majalla" w:cs="Sakkal Majalla"/>
          <w:color w:val="000000" w:themeColor="text1"/>
          <w:sz w:val="32"/>
          <w:szCs w:val="32"/>
        </w:rPr>
        <w:t>(</w:t>
      </w:r>
      <w:proofErr w:type="spellStart"/>
      <w:r w:rsidRPr="00F12E92">
        <w:rPr>
          <w:rFonts w:ascii="Sakkal Majalla" w:hAnsi="Sakkal Majalla" w:cs="Sakkal Majalla"/>
          <w:color w:val="000000" w:themeColor="text1"/>
          <w:sz w:val="32"/>
          <w:szCs w:val="32"/>
        </w:rPr>
        <w:t>Ruggie</w:t>
      </w:r>
      <w:proofErr w:type="spellEnd"/>
      <w:r w:rsidRPr="00F12E92">
        <w:rPr>
          <w:rFonts w:ascii="Sakkal Majalla" w:hAnsi="Sakkal Majalla" w:cs="Sakkal Majalla"/>
          <w:color w:val="000000" w:themeColor="text1"/>
          <w:sz w:val="32"/>
          <w:szCs w:val="32"/>
        </w:rPr>
        <w:t>, 1983)</w:t>
      </w:r>
      <w:r w:rsidRPr="00F12E92">
        <w:rPr>
          <w:rFonts w:ascii="Sakkal Majalla" w:hAnsi="Sakkal Majalla" w:cs="Sakkal Majalla"/>
          <w:color w:val="000000" w:themeColor="text1"/>
          <w:sz w:val="32"/>
          <w:szCs w:val="32"/>
          <w:rtl/>
        </w:rPr>
        <w:t>.</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قامت الولايات المتحدة بالدفع بتطبيق اتفاقية تستطيع من خلالها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نشر النموذج الرأسمالي الدولي الذي تديره والذي كان في الوقت ذاته يقوم بحماية مصالح الدول ذات الاقتصاد المتطور مثل اليابان وأوروبا الغربية. وتم الحفاظ على نفس تدرج النفوذ هذا في الهيكل التنظيمي وآليات اتخاذ القرار في البنك الدولي كذلك.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رغم أنه من المفترض أن يكون البنك الدولي ممثلا لإرادة أعضائه </w:t>
      </w:r>
      <w:proofErr w:type="gramStart"/>
      <w:r w:rsidRPr="00F12E92">
        <w:rPr>
          <w:rFonts w:ascii="Sakkal Majalla" w:hAnsi="Sakkal Majalla" w:cs="Sakkal Majalla"/>
          <w:color w:val="000000" w:themeColor="text1"/>
          <w:sz w:val="32"/>
          <w:szCs w:val="32"/>
          <w:rtl/>
          <w:lang w:bidi="ar-EG"/>
        </w:rPr>
        <w:t>الـ188</w:t>
      </w:r>
      <w:proofErr w:type="gramEnd"/>
      <w:r w:rsidRPr="00F12E92">
        <w:rPr>
          <w:rFonts w:ascii="Sakkal Majalla" w:hAnsi="Sakkal Majalla" w:cs="Sakkal Majalla"/>
          <w:color w:val="000000" w:themeColor="text1"/>
          <w:sz w:val="32"/>
          <w:szCs w:val="32"/>
          <w:rtl/>
          <w:lang w:bidi="ar-EG"/>
        </w:rPr>
        <w:t xml:space="preserve"> في هيكله وسياساته إلا أن الواقع مغاير حيث تتحدد مواقع النفوذ من خلال معادلة معقدة تربط عملية التصويت في مجلس المحافظين وهو جهة صنع القرار الرئيسية بمدى أهمية اقتصاد الدولة وفقا للدخل القومي والاحتياطي الأجنبي والمساهمات في التجارة العالمية. أدى هذا إلى تهميش دائم للدول النامية على حساب ديمقراطية صنع القرار والتي تتطلب أن يكون لكل دولة صوت واحد. يتضح غياب الديمقراطية في التصويت في حالة الدول الأفريقية على سبيل المثال فعلى الرغم من بلوغ نسبتها في عضوية البنك الدولي 35% عام 1971 لم تتعد قوتها التصويتية 8.6% بينما تمثل أمريكا الشمالية وأوروبا الغربية واليابان 20% فقط من الأعضاء لكنها تسيطر على ثلثي الأصوات </w:t>
      </w:r>
      <w:r w:rsidRPr="00F12E92">
        <w:rPr>
          <w:rFonts w:ascii="Sakkal Majalla" w:hAnsi="Sakkal Majalla" w:cs="Sakkal Majalla"/>
          <w:color w:val="000000" w:themeColor="text1"/>
          <w:sz w:val="32"/>
          <w:szCs w:val="32"/>
          <w:lang w:bidi="ar-EG"/>
        </w:rPr>
        <w:t>(Mason and Asher, 1973</w:t>
      </w:r>
      <w:proofErr w:type="gramStart"/>
      <w:r w:rsidRPr="00F12E92">
        <w:rPr>
          <w:rFonts w:ascii="Sakkal Majalla" w:hAnsi="Sakkal Majalla" w:cs="Sakkal Majalla"/>
          <w:color w:val="000000" w:themeColor="text1"/>
          <w:sz w:val="32"/>
          <w:szCs w:val="32"/>
          <w:lang w:bidi="ar-EG"/>
        </w:rPr>
        <w:t>,</w:t>
      </w:r>
      <w:proofErr w:type="gramEnd"/>
      <w:r w:rsidRPr="00F12E92">
        <w:rPr>
          <w:rFonts w:ascii="Sakkal Majalla" w:hAnsi="Sakkal Majalla" w:cs="Sakkal Majalla"/>
          <w:color w:val="000000" w:themeColor="text1"/>
          <w:sz w:val="32"/>
          <w:szCs w:val="32"/>
          <w:lang w:bidi="ar-EG"/>
        </w:rPr>
        <w:t xml:space="preserve"> p.56)</w:t>
      </w:r>
      <w:r w:rsidRPr="00F12E92">
        <w:rPr>
          <w:rFonts w:ascii="Sakkal Majalla" w:hAnsi="Sakkal Majalla" w:cs="Sakkal Majalla"/>
          <w:color w:val="000000" w:themeColor="text1"/>
          <w:sz w:val="32"/>
          <w:szCs w:val="32"/>
          <w:rtl/>
          <w:lang w:bidi="ar-EG"/>
        </w:rPr>
        <w:t>.</w:t>
      </w:r>
    </w:p>
    <w:p w:rsidR="00EC098B" w:rsidRPr="007E015B" w:rsidRDefault="00EC098B" w:rsidP="00EC098B">
      <w:pPr>
        <w:bidi/>
        <w:spacing w:after="120" w:line="216" w:lineRule="auto"/>
        <w:ind w:firstLine="397"/>
        <w:jc w:val="both"/>
        <w:rPr>
          <w:rFonts w:ascii="Sakkal Majalla" w:hAnsi="Sakkal Majalla" w:cs="Sakkal Majalla"/>
          <w:color w:val="000000" w:themeColor="text1"/>
          <w:spacing w:val="-2"/>
          <w:sz w:val="32"/>
          <w:szCs w:val="32"/>
          <w:rtl/>
          <w:lang w:bidi="ar-EG"/>
        </w:rPr>
      </w:pPr>
      <w:r w:rsidRPr="007E015B">
        <w:rPr>
          <w:rFonts w:ascii="Sakkal Majalla" w:hAnsi="Sakkal Majalla" w:cs="Sakkal Majalla"/>
          <w:color w:val="000000" w:themeColor="text1"/>
          <w:spacing w:val="-2"/>
          <w:sz w:val="32"/>
          <w:szCs w:val="32"/>
          <w:rtl/>
          <w:lang w:bidi="ar-EG"/>
        </w:rPr>
        <w:t xml:space="preserve">شهدت السنوات الأخيرة محاولات من جانب البنك الدولي لإجراء "إصلاحات تصويتية" بحيث تزيد القوة التصويتية للدول النامية لكن بدت هذه المحاولات غير جادة. يقول عالم الاقتصاد البريطاني روبرت وايد أن النظام التصويتي الجديد يتوافق مع الثقل الاقتصادي لكل دولة أكثر مما سبق وإن التغييرات ليست جذرية كما يدعي البنك </w:t>
      </w:r>
      <w:r w:rsidRPr="007E015B">
        <w:rPr>
          <w:rFonts w:ascii="Sakkal Majalla" w:hAnsi="Sakkal Majalla" w:cs="Sakkal Majalla"/>
          <w:color w:val="000000" w:themeColor="text1"/>
          <w:spacing w:val="-2"/>
          <w:sz w:val="32"/>
          <w:szCs w:val="32"/>
          <w:lang w:bidi="ar-EG"/>
        </w:rPr>
        <w:t>(Wade, 2013)</w:t>
      </w:r>
      <w:r w:rsidRPr="007E015B">
        <w:rPr>
          <w:rFonts w:ascii="Sakkal Majalla" w:hAnsi="Sakkal Majalla" w:cs="Sakkal Majalla"/>
          <w:color w:val="000000" w:themeColor="text1"/>
          <w:spacing w:val="-2"/>
          <w:sz w:val="32"/>
          <w:szCs w:val="32"/>
          <w:rtl/>
          <w:lang w:bidi="ar-EG"/>
        </w:rPr>
        <w:t>. أدت الإصلاحات التصويتية إلى زيادة نسبة الدول النامية من 34.67% إلى 38.38% بينما بلغت نسبة الدول المتقدمة ذات الدخل المرتفع أكثر من 60%.</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lastRenderedPageBreak/>
        <w:t xml:space="preserve">في جميع الأحوال تحتفظ الولايات المتحدة بأكثر من 15% من القوة التصويتية في مجلس المحافظين من أجل امتلاك حق الاعتراض (الفيتو) على القرارات التي يتم اتخاذها بأغلبية والتي تتطلب أغلبية خاصة 85%. كما جرت العادة أن تعين الولايات المتحدة رئيس البنك الدولي إلى جانب دعم المرشح الأوروبي لرئاسة صندوق النقد الدولي. كما يقول وايد، ظل نصيب الولايات المتحدة وأوروبا في البنك الدولي وصندوق النقد الدولي كافيا لحماية احتكاراتهما طالما ظل كل منهم يدعم الآخر (المصدر السابق).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كان انحياز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للولايات المتحدة وأوروبا سببا في إثارة التساؤلات حول الأجندة السياسية الأمريكية والأوروبية. بداية لم تكن هذه المؤسسات خاضعة للمساءلة من قبل الجمعية العامة للأمم المتحدة والتي كانت تتلقى توصيات هذه المؤسسات مما كان يضمن ولاءها للمصالح الغربية وقد كان هذا أمرا شديد الأهمية وقت الحرب الباردة بشكل خاص حيث كان البنك الدولي يدعم الأنظمة الدكتاتورية الموالية للقوى الغربية كما يدعم المشروعات الاستعمارية الجديدة للغرب.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في عام 1947 على سبيل المثال أقرض البنك الدولي هولندا 195 مليون دولار أمريكي بينما كانت تحارب حركات التحرر في إندونيسيا </w:t>
      </w:r>
      <w:r w:rsidRPr="00F12E92">
        <w:rPr>
          <w:rFonts w:ascii="Sakkal Majalla" w:hAnsi="Sakkal Majalla" w:cs="Sakkal Majalla"/>
          <w:color w:val="000000" w:themeColor="text1"/>
          <w:sz w:val="32"/>
          <w:szCs w:val="32"/>
        </w:rPr>
        <w:t>(</w:t>
      </w:r>
      <w:proofErr w:type="spellStart"/>
      <w:r w:rsidRPr="00F12E92">
        <w:rPr>
          <w:rFonts w:ascii="Sakkal Majalla" w:hAnsi="Sakkal Majalla" w:cs="Sakkal Majalla"/>
          <w:color w:val="000000" w:themeColor="text1"/>
          <w:sz w:val="32"/>
          <w:szCs w:val="32"/>
        </w:rPr>
        <w:t>Shawki</w:t>
      </w:r>
      <w:proofErr w:type="spellEnd"/>
      <w:r w:rsidRPr="00F12E92">
        <w:rPr>
          <w:rFonts w:ascii="Sakkal Majalla" w:hAnsi="Sakkal Majalla" w:cs="Sakkal Majalla"/>
          <w:color w:val="000000" w:themeColor="text1"/>
          <w:sz w:val="32"/>
          <w:szCs w:val="32"/>
        </w:rPr>
        <w:t xml:space="preserve"> and </w:t>
      </w:r>
      <w:proofErr w:type="spellStart"/>
      <w:r w:rsidRPr="00F12E92">
        <w:rPr>
          <w:rFonts w:ascii="Sakkal Majalla" w:hAnsi="Sakkal Majalla" w:cs="Sakkal Majalla"/>
          <w:color w:val="000000" w:themeColor="text1"/>
          <w:sz w:val="32"/>
          <w:szCs w:val="32"/>
        </w:rPr>
        <w:t>D"Amato</w:t>
      </w:r>
      <w:proofErr w:type="spellEnd"/>
      <w:r w:rsidRPr="00F12E92">
        <w:rPr>
          <w:rFonts w:ascii="Sakkal Majalla" w:hAnsi="Sakkal Majalla" w:cs="Sakkal Majalla"/>
          <w:color w:val="000000" w:themeColor="text1"/>
          <w:sz w:val="32"/>
          <w:szCs w:val="32"/>
        </w:rPr>
        <w:t>, 2000)</w:t>
      </w:r>
      <w:r w:rsidRPr="00F12E92">
        <w:rPr>
          <w:rFonts w:ascii="Sakkal Majalla" w:hAnsi="Sakkal Majalla" w:cs="Sakkal Majalla"/>
          <w:color w:val="000000" w:themeColor="text1"/>
          <w:sz w:val="32"/>
          <w:szCs w:val="32"/>
          <w:rtl/>
          <w:lang w:bidi="ar-EG"/>
        </w:rPr>
        <w:t xml:space="preserve"> كما أقرض ملايين الدولارات لجنوب أفريقيا أثناء الفصل العنصري وللبرتغال أثناء محاولاتها للحفاظ على مستعمراتها الأفريقية وحلفائها الاستراتيجيين في أنجولا وموزمبيق بالإضافة لإقراض الديكتاتوريات العسكرية في الأرجنتين وتشيلي والفلبين. على الجانب الآخر، امتنع البنك الدولي عن إقراض تشيلي بعد انتخاب سالفادور أيندي رئيسا في عام 1972 ثم مواصلة القروض بعد اغتيال أيندي واعتلاء الجنرال </w:t>
      </w:r>
      <w:proofErr w:type="spellStart"/>
      <w:r w:rsidRPr="00F12E92">
        <w:rPr>
          <w:rFonts w:ascii="Sakkal Majalla" w:hAnsi="Sakkal Majalla" w:cs="Sakkal Majalla"/>
          <w:color w:val="000000" w:themeColor="text1"/>
          <w:sz w:val="32"/>
          <w:szCs w:val="32"/>
          <w:rtl/>
          <w:lang w:bidi="ar-EG"/>
        </w:rPr>
        <w:t>أوجوستو</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بينوشيه</w:t>
      </w:r>
      <w:proofErr w:type="spellEnd"/>
      <w:r w:rsidRPr="00F12E92">
        <w:rPr>
          <w:rFonts w:ascii="Sakkal Majalla" w:hAnsi="Sakkal Majalla" w:cs="Sakkal Majalla"/>
          <w:color w:val="000000" w:themeColor="text1"/>
          <w:sz w:val="32"/>
          <w:szCs w:val="32"/>
          <w:rtl/>
          <w:lang w:bidi="ar-EG"/>
        </w:rPr>
        <w:t xml:space="preserve"> الذي قاد الانقلاب الدموي ضده للسلطة. تكرر نفس الأمر مع الأنظمة الديكتاتورية في العالم العربي ولازال يتكرر. </w:t>
      </w:r>
    </w:p>
    <w:p w:rsidR="00EC098B" w:rsidRDefault="00EC098B">
      <w:pPr>
        <w:rPr>
          <w:rFonts w:ascii="Sakkal Majalla" w:hAnsi="Sakkal Majalla" w:cs="Sakkal Majalla"/>
          <w:b/>
          <w:bCs/>
          <w:color w:val="000000" w:themeColor="text1"/>
          <w:sz w:val="32"/>
          <w:szCs w:val="32"/>
          <w:rtl/>
          <w:lang w:bidi="ar-EG"/>
        </w:rPr>
      </w:pPr>
      <w:r>
        <w:rPr>
          <w:rFonts w:ascii="Sakkal Majalla" w:hAnsi="Sakkal Majalla" w:cs="Sakkal Majalla"/>
          <w:b/>
          <w:bCs/>
          <w:color w:val="000000" w:themeColor="text1"/>
          <w:sz w:val="32"/>
          <w:szCs w:val="32"/>
          <w:rtl/>
          <w:lang w:bidi="ar-EG"/>
        </w:rPr>
        <w:br w:type="page"/>
      </w:r>
    </w:p>
    <w:p w:rsidR="00EC098B" w:rsidRPr="00F12E92" w:rsidRDefault="00EC098B" w:rsidP="00EC098B">
      <w:pPr>
        <w:bidi/>
        <w:spacing w:after="120" w:line="216" w:lineRule="auto"/>
        <w:ind w:firstLine="397"/>
        <w:jc w:val="both"/>
        <w:rPr>
          <w:rFonts w:ascii="Sakkal Majalla" w:hAnsi="Sakkal Majalla" w:cs="Sakkal Majalla"/>
          <w:b/>
          <w:bCs/>
          <w:color w:val="000000" w:themeColor="text1"/>
          <w:sz w:val="32"/>
          <w:szCs w:val="32"/>
          <w:rtl/>
          <w:lang w:bidi="ar-EG"/>
        </w:rPr>
      </w:pPr>
      <w:r w:rsidRPr="00F12E92">
        <w:rPr>
          <w:rFonts w:ascii="Sakkal Majalla" w:hAnsi="Sakkal Majalla" w:cs="Sakkal Majalla"/>
          <w:b/>
          <w:bCs/>
          <w:color w:val="000000" w:themeColor="text1"/>
          <w:sz w:val="32"/>
          <w:szCs w:val="32"/>
          <w:rtl/>
          <w:lang w:bidi="ar-EG"/>
        </w:rPr>
        <w:lastRenderedPageBreak/>
        <w:t>التوصيات</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عبرت التوصيات التي أصدرتها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عن اتجاهاتها السياسية والتاريخية والتي طالما انحازت للمصالح الغربية وللاتجاهات الاقتصادية السائدة والتي كان من شأنها أيضا تعزيز هذه المصالح.</w:t>
      </w:r>
    </w:p>
    <w:p w:rsidR="00EC098B" w:rsidRPr="007E015B" w:rsidRDefault="00EC098B" w:rsidP="00EC098B">
      <w:pPr>
        <w:bidi/>
        <w:spacing w:after="120" w:line="216" w:lineRule="auto"/>
        <w:ind w:firstLine="397"/>
        <w:jc w:val="both"/>
        <w:rPr>
          <w:rFonts w:ascii="Sakkal Majalla" w:hAnsi="Sakkal Majalla" w:cs="Sakkal Majalla"/>
          <w:color w:val="000000" w:themeColor="text1"/>
          <w:spacing w:val="-2"/>
          <w:sz w:val="32"/>
          <w:szCs w:val="32"/>
          <w:rtl/>
          <w:lang w:bidi="ar-EG"/>
        </w:rPr>
      </w:pPr>
      <w:r w:rsidRPr="007E015B">
        <w:rPr>
          <w:rFonts w:ascii="Sakkal Majalla" w:hAnsi="Sakkal Majalla" w:cs="Sakkal Majalla"/>
          <w:color w:val="000000" w:themeColor="text1"/>
          <w:spacing w:val="-2"/>
          <w:sz w:val="32"/>
          <w:szCs w:val="32"/>
          <w:rtl/>
          <w:lang w:bidi="ar-EG"/>
        </w:rPr>
        <w:t xml:space="preserve">بإلقاء نظرة على القطاعات التي تلقت قروض البنك الدولي في مراحله الأولى أي الخمسينيات والستينيات من القرن الماضي يتضح أن التركيز الأكبر كان على البنية التحتية وخاصة في أوروبا (انظر الملحق رقم 1). مع الوقت تغير هذا ليصبح التركيز الأكبر على الزراعة والإنفاق الاجتماعي والصناعة في بعض مناطق العالم النامي. ظهر الاتجاه الأخير بقوة أثناء رئاسة روبرت </w:t>
      </w:r>
      <w:proofErr w:type="spellStart"/>
      <w:r w:rsidRPr="007E015B">
        <w:rPr>
          <w:rFonts w:ascii="Sakkal Majalla" w:hAnsi="Sakkal Majalla" w:cs="Sakkal Majalla"/>
          <w:color w:val="000000" w:themeColor="text1"/>
          <w:spacing w:val="-2"/>
          <w:sz w:val="32"/>
          <w:szCs w:val="32"/>
          <w:rtl/>
          <w:lang w:bidi="ar-EG"/>
        </w:rPr>
        <w:t>ماكنامارا</w:t>
      </w:r>
      <w:proofErr w:type="spellEnd"/>
      <w:r w:rsidRPr="007E015B">
        <w:rPr>
          <w:rFonts w:ascii="Sakkal Majalla" w:hAnsi="Sakkal Majalla" w:cs="Sakkal Majalla"/>
          <w:color w:val="000000" w:themeColor="text1"/>
          <w:spacing w:val="-2"/>
          <w:sz w:val="32"/>
          <w:szCs w:val="32"/>
          <w:rtl/>
          <w:lang w:bidi="ar-EG"/>
        </w:rPr>
        <w:t xml:space="preserve"> التي بدأت عام 1968</w:t>
      </w:r>
      <w:r w:rsidRPr="007E015B">
        <w:rPr>
          <w:rFonts w:ascii="Sakkal Majalla" w:hAnsi="Sakkal Majalla" w:cs="Sakkal Majalla"/>
          <w:color w:val="000000" w:themeColor="text1"/>
          <w:spacing w:val="-2"/>
          <w:sz w:val="32"/>
          <w:szCs w:val="32"/>
          <w:lang w:bidi="ar-EG"/>
        </w:rPr>
        <w:t xml:space="preserve"> </w:t>
      </w:r>
      <w:r w:rsidRPr="007E015B">
        <w:rPr>
          <w:rFonts w:ascii="Sakkal Majalla" w:hAnsi="Sakkal Majalla" w:cs="Sakkal Majalla"/>
          <w:color w:val="000000" w:themeColor="text1"/>
          <w:spacing w:val="-2"/>
          <w:sz w:val="32"/>
          <w:szCs w:val="32"/>
          <w:rtl/>
          <w:lang w:bidi="ar-EG"/>
        </w:rPr>
        <w:t xml:space="preserve">حيث تم التسويق لهذه المبادرات على أنها الطريق للحد من الفقر وتوفير الاحتياجات الأساسية. في ذلك الوقت، كان للهند وباكستان النصيب الأكبر من معونات البنك الدولي حيث كان الهدف الأساسي عزل الدولتين عن النفوذ الشيوعي سواء من الصين أو الاتحاد السوفييتي.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مع انهيار معظم نماذج التنمية المدعومة من الدولة في العالم النامي بحلول منتصف سبعينيات القرن الماضي وتزايد معدلات الدين العام بدأ البنك الدولي في مطلع الثمانينيات في تنفيذ أجندته الثالثة وهي "الإصلاحات الهيكلية." دعم هذا الاتجاه تطبيق إصلاحات عامة في الاقتصاد القومي لجميع الدول النامية من خلال عشرة بنود عٌرفت بـ "إجماع واشنطن" </w:t>
      </w:r>
      <w:r w:rsidRPr="00F12E92">
        <w:rPr>
          <w:rFonts w:ascii="Sakkal Majalla" w:hAnsi="Sakkal Majalla" w:cs="Sakkal Majalla"/>
          <w:color w:val="000000" w:themeColor="text1"/>
          <w:sz w:val="32"/>
          <w:szCs w:val="32"/>
          <w:lang w:val="en-GB"/>
        </w:rPr>
        <w:t>(Williamson, 1990)</w:t>
      </w:r>
      <w:r w:rsidRPr="00F12E92">
        <w:rPr>
          <w:rFonts w:ascii="Sakkal Majalla" w:hAnsi="Sakkal Majalla" w:cs="Sakkal Majalla"/>
          <w:color w:val="000000" w:themeColor="text1"/>
          <w:sz w:val="32"/>
          <w:szCs w:val="32"/>
          <w:rtl/>
          <w:lang w:val="en-GB"/>
        </w:rPr>
        <w:t>. تضمنت هذه البنود سياسة الانضباط المالي ومراعاة المصاريف (مما يعني عدم وجود عجز في الموازنة نسبة إلى إجمالي الناتج المحلي) وإعادة توجيه الإنفاق العام (مما يعني إلغاء الدعم) والإصلاح الضريبي بتوسعة القاعدة الضريبية ومنح الأسواق حرية تحديد الأسعار ومنح سعر صرف العملة قوة تنافسية وتحرير قطاع التجارة وتحرير تدفق الاستثمارات الأجنبية وخصخصة مؤسسات الدولة وإلغاء القوانين التي تعوق دخول الأسواق ومراعاة قوانين تملك الأراضي.</w:t>
      </w:r>
      <w:r w:rsidRPr="00F12E92">
        <w:rPr>
          <w:rFonts w:ascii="Sakkal Majalla" w:hAnsi="Sakkal Majalla" w:cs="Sakkal Majalla"/>
          <w:color w:val="000000" w:themeColor="text1"/>
          <w:sz w:val="32"/>
          <w:szCs w:val="32"/>
          <w:rtl/>
          <w:lang w:bidi="ar-EG"/>
        </w:rPr>
        <w:t xml:space="preserve"> كانت هذه الإصلاحات خطوة هامة في طريق زيادة القروض </w:t>
      </w:r>
      <w:r w:rsidRPr="00F12E92">
        <w:rPr>
          <w:rFonts w:ascii="Sakkal Majalla" w:hAnsi="Sakkal Majalla" w:cs="Sakkal Majalla"/>
          <w:color w:val="000000" w:themeColor="text1"/>
          <w:sz w:val="32"/>
          <w:szCs w:val="32"/>
          <w:rtl/>
          <w:lang w:bidi="ar-EG"/>
        </w:rPr>
        <w:lastRenderedPageBreak/>
        <w:t xml:space="preserve">وبالتالي فرض المزيد من الشروط على اقتصاد الدول النامية بحيث تتغير أولوياتها واتجاهاتها ويتم إقصاء المواطنين المفترض أنهم معنيون بهذه الإصلاحات من عملية اتخاذ القرار.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بنيت هذه الإصلاحات الهيكلية على افتراض أن تحرير وخصخصة الاقتصاد في هذه الدول سوف يقودها للنمو والتطور. تم تبرير كل من هذه البنود في ضوء الاقتصاديات التقليدية المحدثة كحل تقني لخفض التضخم والقضاء على عجز الموازنة والقضاء على التشوهات السعرية ورفع مستوى الكفاءة. لكن في الواقع ما فعلته هذه السياسات هو تقليص صلاحيات الدول المعنية فيما يتعلق بإدارة وحماية اقتصادها وفتح المجال للتدخلات الخارجية مما أضر بالأسواق المحلية لهذه الدول. عن طريق هذا استطاع البنك الدولي بدعم من صندوق النقد الدولي أن يمكن الفاعليين الدوليين والمحليين المسيطرين من التحكم في اقتصاد هذه الدول على حساب الفقراء مما أدى إلى توسيع الفجوة بين الطبقات وغياب العدالة في توزيع الثروات.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أعطت الأجندة الثالثة للبنك الدولي إشارة البدء لمرحلة الليبرالية الجديدة تحت قيادة مارجريت تاتشر ورونالد ريجان وقد عرفت هذه المرحلة بحزمة من التغييرات السلبية مثل تراجع دعم الدولة للخدمات الأساسية مثل الصحة والتعليم وإعانات البطالة وخصخصة الأصول المملوكة للدولة وسيطرة النقد وسياسات السوق على كل أشكال التفاعلات الاجتماعية. بعد تراجع دور الدولة في مراقبة وإدارة الأنشطة الاقتصادية كان من المفترض أن تملأ مؤسسات القطاع الخاص هذا الفراغ لكن ما حدث أن هذه السياسات أدت فقط إلى نقص الاحتياجات الأساسية وإثراء النخبة وتعزيز التمييز الطبقي وإعادة تنظيم المجتمع على أسس الربح والجشع بدلا من حماية الفئات المهمشة في المجتمع.</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rPr>
      </w:pPr>
      <w:r w:rsidRPr="00F12E92">
        <w:rPr>
          <w:rFonts w:ascii="Sakkal Majalla" w:hAnsi="Sakkal Majalla" w:cs="Sakkal Majalla"/>
          <w:color w:val="000000" w:themeColor="text1"/>
          <w:sz w:val="32"/>
          <w:szCs w:val="32"/>
          <w:rtl/>
          <w:lang w:bidi="ar-EG"/>
        </w:rPr>
        <w:t xml:space="preserve">جاءت نتائج الأجندة الثالثة للبنك الدولي مخيبة للآمال حتى بمقاييس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مما دفعها لإعادة النظر في سياساتها </w:t>
      </w:r>
      <w:r w:rsidRPr="00F12E92">
        <w:rPr>
          <w:rFonts w:ascii="Sakkal Majalla" w:hAnsi="Sakkal Majalla" w:cs="Sakkal Majalla"/>
          <w:color w:val="000000" w:themeColor="text1"/>
          <w:sz w:val="32"/>
          <w:szCs w:val="32"/>
        </w:rPr>
        <w:t>(</w:t>
      </w:r>
      <w:proofErr w:type="spellStart"/>
      <w:r w:rsidRPr="00F12E92">
        <w:rPr>
          <w:rFonts w:ascii="Sakkal Majalla" w:hAnsi="Sakkal Majalla" w:cs="Sakkal Majalla"/>
          <w:color w:val="000000" w:themeColor="text1"/>
          <w:sz w:val="32"/>
          <w:szCs w:val="32"/>
        </w:rPr>
        <w:t>Saad-Filho</w:t>
      </w:r>
      <w:proofErr w:type="spellEnd"/>
      <w:r w:rsidRPr="00F12E92">
        <w:rPr>
          <w:rFonts w:ascii="Sakkal Majalla" w:hAnsi="Sakkal Majalla" w:cs="Sakkal Majalla"/>
          <w:color w:val="000000" w:themeColor="text1"/>
          <w:sz w:val="32"/>
          <w:szCs w:val="32"/>
        </w:rPr>
        <w:t xml:space="preserve">, </w:t>
      </w:r>
      <w:r w:rsidRPr="00F12E92">
        <w:rPr>
          <w:rFonts w:ascii="Sakkal Majalla" w:hAnsi="Sakkal Majalla" w:cs="Sakkal Majalla"/>
          <w:color w:val="000000" w:themeColor="text1"/>
          <w:sz w:val="32"/>
          <w:szCs w:val="32"/>
        </w:rPr>
        <w:lastRenderedPageBreak/>
        <w:t>2005</w:t>
      </w:r>
      <w:proofErr w:type="gramStart"/>
      <w:r w:rsidRPr="00F12E92">
        <w:rPr>
          <w:rFonts w:ascii="Sakkal Majalla" w:hAnsi="Sakkal Majalla" w:cs="Sakkal Majalla"/>
          <w:color w:val="000000" w:themeColor="text1"/>
          <w:sz w:val="32"/>
          <w:szCs w:val="32"/>
        </w:rPr>
        <w:t>,</w:t>
      </w:r>
      <w:proofErr w:type="gramEnd"/>
      <w:r w:rsidRPr="00F12E92">
        <w:rPr>
          <w:rFonts w:ascii="Sakkal Majalla" w:hAnsi="Sakkal Majalla" w:cs="Sakkal Majalla"/>
          <w:color w:val="000000" w:themeColor="text1"/>
          <w:sz w:val="32"/>
          <w:szCs w:val="32"/>
        </w:rPr>
        <w:t xml:space="preserve"> p.116-17)</w:t>
      </w:r>
      <w:r w:rsidRPr="00F12E92">
        <w:rPr>
          <w:rFonts w:ascii="Sakkal Majalla" w:hAnsi="Sakkal Majalla" w:cs="Sakkal Majalla"/>
          <w:color w:val="000000" w:themeColor="text1"/>
          <w:sz w:val="32"/>
          <w:szCs w:val="32"/>
          <w:rtl/>
        </w:rPr>
        <w:t xml:space="preserve"> لكن بدلا من محاولة إيجاد بدائل للإصلاحات الهيكلية تمسكت هذه المؤسسات بمبادئها السابقة وادعت أن الدول المعنية بالإصلاحات هي التي لا تملك البنية المؤسسية اللازمة لتحقيق هذه الإصلاحات. لهذا كان الهدف الأساسي للأجندة الرابعة للبنك الدولي هو إصلاح المؤسسات مما أدى لظهور بنود "ما بعد اجماع واشنطن" والتي أكدت على أهمية بناء المؤسسات </w:t>
      </w:r>
      <w:proofErr w:type="spellStart"/>
      <w:r w:rsidRPr="00F12E92">
        <w:rPr>
          <w:rFonts w:ascii="Sakkal Majalla" w:hAnsi="Sakkal Majalla" w:cs="Sakkal Majalla"/>
          <w:color w:val="000000" w:themeColor="text1"/>
          <w:sz w:val="32"/>
          <w:szCs w:val="32"/>
          <w:rtl/>
        </w:rPr>
        <w:t>والحوكمة</w:t>
      </w:r>
      <w:proofErr w:type="spellEnd"/>
      <w:r w:rsidRPr="00F12E92">
        <w:rPr>
          <w:rFonts w:ascii="Sakkal Majalla" w:hAnsi="Sakkal Majalla" w:cs="Sakkal Majalla"/>
          <w:color w:val="000000" w:themeColor="text1"/>
          <w:sz w:val="32"/>
          <w:szCs w:val="32"/>
          <w:rtl/>
        </w:rPr>
        <w:t xml:space="preserve"> الرشيدة وهي سياسات لا تختلف في واقعها عن الإصلاحات الهيكلية بل تدعمها. زعمت مؤسسات </w:t>
      </w:r>
      <w:proofErr w:type="spellStart"/>
      <w:r w:rsidRPr="00F12E92">
        <w:rPr>
          <w:rFonts w:ascii="Sakkal Majalla" w:hAnsi="Sakkal Majalla" w:cs="Sakkal Majalla"/>
          <w:color w:val="000000" w:themeColor="text1"/>
          <w:sz w:val="32"/>
          <w:szCs w:val="32"/>
          <w:rtl/>
        </w:rPr>
        <w:t>بريتون</w:t>
      </w:r>
      <w:proofErr w:type="spellEnd"/>
      <w:r w:rsidRPr="00F12E92">
        <w:rPr>
          <w:rFonts w:ascii="Sakkal Majalla" w:hAnsi="Sakkal Majalla" w:cs="Sakkal Majalla"/>
          <w:color w:val="000000" w:themeColor="text1"/>
          <w:sz w:val="32"/>
          <w:szCs w:val="32"/>
          <w:rtl/>
        </w:rPr>
        <w:t xml:space="preserve"> </w:t>
      </w:r>
      <w:proofErr w:type="spellStart"/>
      <w:r w:rsidRPr="00F12E92">
        <w:rPr>
          <w:rFonts w:ascii="Sakkal Majalla" w:hAnsi="Sakkal Majalla" w:cs="Sakkal Majalla"/>
          <w:color w:val="000000" w:themeColor="text1"/>
          <w:sz w:val="32"/>
          <w:szCs w:val="32"/>
          <w:rtl/>
        </w:rPr>
        <w:t>وودز</w:t>
      </w:r>
      <w:proofErr w:type="spellEnd"/>
      <w:r w:rsidRPr="00F12E92">
        <w:rPr>
          <w:rFonts w:ascii="Sakkal Majalla" w:hAnsi="Sakkal Majalla" w:cs="Sakkal Majalla"/>
          <w:color w:val="000000" w:themeColor="text1"/>
          <w:sz w:val="32"/>
          <w:szCs w:val="32"/>
          <w:rtl/>
        </w:rPr>
        <w:t xml:space="preserve"> أن الحوكمة الرشيدة المدعومة بواسطة السياسات الاقتصادية الليبرالية التي تشجع الاستثمارات الخاصة وتحرير السوق والخصخصة وإجراءات التقشف والملكية الخاصة هي السبيل الأمثل لاقتصاد كفء وروجت لهذه المزاعم على مستوى العالم. </w:t>
      </w:r>
    </w:p>
    <w:p w:rsidR="00EC098B" w:rsidRPr="00F12E92" w:rsidRDefault="00EC098B" w:rsidP="00EC098B">
      <w:pPr>
        <w:bidi/>
        <w:spacing w:after="120" w:line="216" w:lineRule="auto"/>
        <w:ind w:firstLine="397"/>
        <w:jc w:val="both"/>
        <w:rPr>
          <w:rFonts w:ascii="Sakkal Majalla" w:hAnsi="Sakkal Majalla" w:cs="Sakkal Majalla"/>
          <w:b/>
          <w:bCs/>
          <w:color w:val="000000" w:themeColor="text1"/>
          <w:sz w:val="32"/>
          <w:szCs w:val="32"/>
          <w:rtl/>
          <w:lang w:bidi="ar-EG"/>
        </w:rPr>
      </w:pPr>
      <w:r w:rsidRPr="00F12E92">
        <w:rPr>
          <w:rFonts w:ascii="Sakkal Majalla" w:hAnsi="Sakkal Majalla" w:cs="Sakkal Majalla"/>
          <w:b/>
          <w:bCs/>
          <w:color w:val="000000" w:themeColor="text1"/>
          <w:sz w:val="32"/>
          <w:szCs w:val="32"/>
          <w:rtl/>
        </w:rPr>
        <w:t xml:space="preserve">الليبرالية الجديدة والعدالة الاجتماعية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يلقي تاريخ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والمراحل المختلفة لأجندتها الضوء على الموقع الذي تحتله العدالة الاجتماعية في أولويات هذه المؤسسات. تقوم أجندة الليبرالية الجديدة التي تتبناها هذه المؤسسات على خلق ظروف سوق مثالية مما يفترض أن يوفر الرخاء للجميع ويحقق العدالة الاجتماعية. إذا توقفت الحكومات عن التدخل في السوق وألغت القوانين التي تمنع تراكم الثروات وتخلق "تشوهات سعرية" خاصة فيما يتعلق بالتجارة وإذا تمت خصخصة مؤسسات الدولة ومنع الإعانات الاجتماعية فمن المتوقع أن يقوم القطاع الخاص بهذه الأدوار وأن يحل السوق محل الدولة فيما يتعلق بتلبية الاحتياجات الأساسية.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بهذا يتلاشى الاحتياج للممارسة السياسية واتخاذ القرار وتصبح الأمور السياسية والاحتياجات الاجتماعية مجرد متطلبات تتعلق بالاقتصاد الجزئي وبالتالي يمكن تلبيتها بشكل سلعي أو تقني من خلال السوق. هكذا تتحول الحرية للقدرة على الاختيار بين عمليات السوق المختلفة من بيع وشراء بدلا </w:t>
      </w:r>
      <w:r w:rsidRPr="00F12E92">
        <w:rPr>
          <w:rFonts w:ascii="Sakkal Majalla" w:hAnsi="Sakkal Majalla" w:cs="Sakkal Majalla"/>
          <w:color w:val="000000" w:themeColor="text1"/>
          <w:sz w:val="32"/>
          <w:szCs w:val="32"/>
          <w:rtl/>
          <w:lang w:bidi="ar-EG"/>
        </w:rPr>
        <w:lastRenderedPageBreak/>
        <w:t>من أن تدور حول حقوق الإنسان ومقاومة أشكال القهر المختلفة. بنفس المنطق يتم اختزال العدالة الاجتماعية في الوصول إلى السوق والقوة الاستهلاكية فتتحول الحماية الاجتماعية لاستحقاقات وليس حقوق بينما تعمق العملية بأسرها من الفجوة بين الطبقات.</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تجدر الإشارة إلى أن هذه الصورة المثالية لتفاعلات السوق تكاد لا تتحقق على أرض الواقع بل أنها تتجاهل التاريخ الذي أثبت بشكل مؤكد أن النظام الرأسمالي عادة ما يكون معرض للأزمات خاصة في بيئة لا يتم فيها تشجيع مراقبة وتنظيم السوق هذا لأن الأسواق يمكن أن تنهار ونتائج هذا الانهيار قد تكون مدمرة كما اتضح مؤخرا. بالإضافة إلى ذلك فإن عدم الاتساق بين المعلومات المتاحة وتفاضل القوى في المجتمع وبين الفاعلين المختلفين في السوق يؤثر بشدة على المخرجات الاقتصادية. ما ينتج عن هذا ليس انخفاض عام في الثروات والفرص ولا توزيع عادل للرخاء بل إلى تعميق انعدام المساواة.</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اثبتت التجربة على مر الوقت أن الليبرالية الجديدة اعتادت على التسبب في العديد من الأزمات في المناطق التي تنفذ فيها مشروعاتها مثل تركيز الثروة في يد الأقلية وغياب المساواة وزيادة معدلات البطالة وعدم زيادة الرواتب وتراجع دور النقابات المهنية وزيادة معدلات الجريمة والتشرد والتسول وبناء المزيد من السجون وزيادة نفوذ الشرطة وتراجع الحريات المدنية وتقليص الممارسة الديمقراطية وتهميش المزارعين وأصحاب المشروعات الصغيرة وزيادة معدلات الهجرة وانخفاض ملحوظ في التضامن الاجتماعي وما صاحب كل هذا من حركات التمرد المسلح </w:t>
      </w:r>
      <w:r w:rsidRPr="00F12E92">
        <w:rPr>
          <w:rFonts w:ascii="Sakkal Majalla" w:hAnsi="Sakkal Majalla" w:cs="Sakkal Majalla"/>
          <w:color w:val="000000" w:themeColor="text1"/>
          <w:sz w:val="32"/>
          <w:szCs w:val="32"/>
          <w:lang w:bidi="ar-EG"/>
        </w:rPr>
        <w:t>(Looney, 2013)</w:t>
      </w:r>
      <w:r w:rsidRPr="00F12E92">
        <w:rPr>
          <w:rFonts w:ascii="Sakkal Majalla" w:hAnsi="Sakkal Majalla" w:cs="Sakkal Majalla"/>
          <w:color w:val="000000" w:themeColor="text1"/>
          <w:sz w:val="32"/>
          <w:szCs w:val="32"/>
          <w:rtl/>
          <w:lang w:bidi="ar-EG"/>
        </w:rPr>
        <w:t>.</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إذا كان هذا هو تاريخ هذه المؤسسات وإذا ثبت معظم الوقت أن تلك التجارب غير ناجحة فلما تستمر في الدفع بسياساتها في الدول النامية من خلال البنك الدولي وصندوق النقد الدولي؟ يمكن الإجابة جزئيا على هذا السؤال من خلال ما سبق الإشارة إليه بشأن خدمة هذه المؤسسات للمصالح الغربية في المقام الأول ولكن لازال هذا لا يفسر عدم تبني الولايات المتحدة والدول </w:t>
      </w:r>
      <w:r w:rsidRPr="00F12E92">
        <w:rPr>
          <w:rFonts w:ascii="Sakkal Majalla" w:hAnsi="Sakkal Majalla" w:cs="Sakkal Majalla"/>
          <w:color w:val="000000" w:themeColor="text1"/>
          <w:sz w:val="32"/>
          <w:szCs w:val="32"/>
          <w:rtl/>
          <w:lang w:bidi="ar-EG"/>
        </w:rPr>
        <w:lastRenderedPageBreak/>
        <w:t xml:space="preserve">الأوروبية سياسات أكثر عدلا نسبيا بحيث لا تتعارض مع مصالحها في ذات الوقت. يمكن تفسير هذا من خلال النظر للطبيعة التنافسية للنظام الرأسمالي نفسه والمبنية في الأساس على الصراع على الأسواق والموارد والقوى العاملة. يقول عالم الاقتصاد </w:t>
      </w:r>
      <w:proofErr w:type="spellStart"/>
      <w:r w:rsidRPr="00F12E92">
        <w:rPr>
          <w:rFonts w:ascii="Sakkal Majalla" w:hAnsi="Sakkal Majalla" w:cs="Sakkal Majalla"/>
          <w:color w:val="000000" w:themeColor="text1"/>
          <w:sz w:val="32"/>
          <w:szCs w:val="32"/>
          <w:rtl/>
          <w:lang w:bidi="ar-EG"/>
        </w:rPr>
        <w:t>هاجون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تشانج</w:t>
      </w:r>
      <w:proofErr w:type="spellEnd"/>
      <w:r w:rsidRPr="00F12E92">
        <w:rPr>
          <w:rFonts w:ascii="Sakkal Majalla" w:hAnsi="Sakkal Majalla" w:cs="Sakkal Majalla"/>
          <w:color w:val="000000" w:themeColor="text1"/>
          <w:sz w:val="32"/>
          <w:szCs w:val="32"/>
          <w:rtl/>
          <w:lang w:bidi="ar-EG"/>
        </w:rPr>
        <w:t xml:space="preserve"> أن جميع الدول الرأسمالية المتقدمة لم تصل إلى ما وصلت إليه جراء تحرير التجارة واقتصاديات السوق على المستوى المحلي بل أن نفس هذه الدول عملت في بداياتها على حماية الصناعات المحلية من خلال الرسوم الجمركية والدعم وإجراءات أخرى لضمان قدرة هذه الصناعات الناشئة حينذاك على النمو للمنافسة لاحقا في السوق حين يتم تحرير التجارة. هذا يعني أن دعم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لليبرالية الجديدة في الدول النامية التي لا تزال في طريقها لتطوير الصناعة هو حرمان لهذه الدول من فرصتها في النمو الاقتصادي وبالتالي قدرتها المستقبلية على المنافسة في السوق. وبهذا تستطيع الدول الرأسمالية المتقدمة الهيمنة على الدول النامية والاستحواذ على مواردها أو ما يسميه </w:t>
      </w:r>
      <w:proofErr w:type="spellStart"/>
      <w:r w:rsidRPr="00F12E92">
        <w:rPr>
          <w:rFonts w:ascii="Sakkal Majalla" w:hAnsi="Sakkal Majalla" w:cs="Sakkal Majalla"/>
          <w:color w:val="000000" w:themeColor="text1"/>
          <w:sz w:val="32"/>
          <w:szCs w:val="32"/>
          <w:rtl/>
          <w:lang w:bidi="ar-EG"/>
        </w:rPr>
        <w:t>تشانج</w:t>
      </w:r>
      <w:proofErr w:type="spellEnd"/>
      <w:r w:rsidRPr="00F12E92">
        <w:rPr>
          <w:rFonts w:ascii="Sakkal Majalla" w:hAnsi="Sakkal Majalla" w:cs="Sakkal Majalla"/>
          <w:color w:val="000000" w:themeColor="text1"/>
          <w:sz w:val="32"/>
          <w:szCs w:val="32"/>
          <w:rtl/>
          <w:lang w:bidi="ar-EG"/>
        </w:rPr>
        <w:t xml:space="preserve"> "ركل السلم الخشبي" إشارة للتعبير الذي ابتكره عالم الاقتصاد الألماني في القرن التاسع عشر فريدريك ليست. يقول ليست "جرت العادة أن من يصل إلى القمة يركل السلم الذي استخدمه في الصعود حتى يحرم الأخرين من اللحاق به". وفقا لليست ينطبق هذا على الدول التي وصلت باقتصادها إلى القمة والتي لا تريد خلق المزيد من المنافسين وعلى الرغم من أن هذه الدول نفسها لم تنهض باقتصادها من خلال السوق الحر بل فرضت العديد من القوانين التي حالت دون تحرير السوق وقتما كانت في طور النمو لكنها تتبنى نفس السياسات التي تجنبتها مع الدول النامية حتى لا تعطيها الفرصة للنمو الفعلي </w:t>
      </w:r>
      <w:r w:rsidRPr="00F12E92">
        <w:rPr>
          <w:rFonts w:ascii="Sakkal Majalla" w:hAnsi="Sakkal Majalla" w:cs="Sakkal Majalla"/>
          <w:color w:val="000000" w:themeColor="text1"/>
          <w:sz w:val="32"/>
          <w:szCs w:val="32"/>
          <w:lang w:bidi="ar-EG"/>
        </w:rPr>
        <w:t>(List, 1885 295-96)</w:t>
      </w:r>
      <w:r w:rsidRPr="00F12E92">
        <w:rPr>
          <w:rFonts w:ascii="Sakkal Majalla" w:hAnsi="Sakkal Majalla" w:cs="Sakkal Majalla"/>
          <w:color w:val="000000" w:themeColor="text1"/>
          <w:sz w:val="32"/>
          <w:szCs w:val="32"/>
          <w:rtl/>
          <w:lang w:bidi="ar-EG"/>
        </w:rPr>
        <w:t xml:space="preserve">.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وجود هذه الأجندة وهي جزء لا يتجزأ من الليبرالية الجديدة هو ما يفسر ضرورة أن تتبنى الدول النامية السياسات التي تدعمها الدول الرأسمالية والتي تروج لها على أنها "المناسبة" لظروف هذه الدول. ثم يأتي دور البنك الدولي وصندوق النقد الدولي وهما مؤسستان تزعمان أنهما بلا أجندة سياسية وتهدفان فقط لتقديم الحلول التقنية. لكن الواقع أن خطاب هاتين </w:t>
      </w:r>
      <w:r w:rsidRPr="00F12E92">
        <w:rPr>
          <w:rFonts w:ascii="Sakkal Majalla" w:hAnsi="Sakkal Majalla" w:cs="Sakkal Majalla"/>
          <w:color w:val="000000" w:themeColor="text1"/>
          <w:sz w:val="32"/>
          <w:szCs w:val="32"/>
          <w:rtl/>
          <w:lang w:bidi="ar-EG"/>
        </w:rPr>
        <w:lastRenderedPageBreak/>
        <w:t xml:space="preserve">المؤسستين من شأنه إعادة هيكلة العديد من الأمور ذات الطبيعة السياسية مثل إدارة القطاع العام والمساءلة والشفافية والأطر القانونية والتي يتم التعامل معها على أنها "أمور تقنية." تتجاهل هذه المؤسسات مدى تأثير تدخلها في هذه الأمور على الوضع السياسي في الدول التي تتدخل فيها حيث أنها تقوم بتغيير أولوياتها الاجتماعية وتعوق دور الدولة في حماية المواطنين من انهيارات السوق واختلال توازن القوى. كما أنها تتجاهل أن الليبرالية الجديدة تقتضي إدارة الجانب الأكبر من المشروعات الإنمائية من خلال القطاع الخاص وهذا في حد ذاته مقلق لأن ما يسمى "التطوير تحت قيادة القطاع الخاص" لا يتيح معرفة هوية الفاعلين في عملية التطوير وموقعهم السياسي والاجتماعي ولأن هؤلاء الفاعلين ينتمون للنخبة والطبقة الرأسمالية تتحول عملية التطوير إلى عملية استنزاف للموارد الغرض الأوحد منها هو الحفاظ على مصالح هؤلاء الفاعلين. قد يتعاون الفاعلون أيضا مع النخبة السياسية والعسكرية كما حدث في الشرق الأوسط مما يزيد من المشكلات الناتجة عن هذه السياسات في ظل الأنظمة الشمولية وواقع ما بعد الاستعمار.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يتضح من هذا أن الإصلاح الاقتصادي المبني على تحرير السوق والذي تتبناه مؤسسات </w:t>
      </w:r>
      <w:proofErr w:type="spellStart"/>
      <w:r w:rsidRPr="00F12E92">
        <w:rPr>
          <w:rFonts w:ascii="Sakkal Majalla" w:hAnsi="Sakkal Majalla" w:cs="Sakkal Majalla"/>
          <w:color w:val="000000" w:themeColor="text1"/>
          <w:sz w:val="32"/>
          <w:szCs w:val="32"/>
          <w:rtl/>
          <w:lang w:bidi="ar-EG"/>
        </w:rPr>
        <w:t>بريتون</w:t>
      </w:r>
      <w:proofErr w:type="spellEnd"/>
      <w:r w:rsidRPr="00F12E92">
        <w:rPr>
          <w:rFonts w:ascii="Sakkal Majalla" w:hAnsi="Sakkal Majalla" w:cs="Sakkal Majalla"/>
          <w:color w:val="000000" w:themeColor="text1"/>
          <w:sz w:val="32"/>
          <w:szCs w:val="32"/>
          <w:rtl/>
          <w:lang w:bidi="ar-EG"/>
        </w:rPr>
        <w:t xml:space="preserve"> </w:t>
      </w:r>
      <w:proofErr w:type="spellStart"/>
      <w:r w:rsidRPr="00F12E92">
        <w:rPr>
          <w:rFonts w:ascii="Sakkal Majalla" w:hAnsi="Sakkal Majalla" w:cs="Sakkal Majalla"/>
          <w:color w:val="000000" w:themeColor="text1"/>
          <w:sz w:val="32"/>
          <w:szCs w:val="32"/>
          <w:rtl/>
          <w:lang w:bidi="ar-EG"/>
        </w:rPr>
        <w:t>وودز</w:t>
      </w:r>
      <w:proofErr w:type="spellEnd"/>
      <w:r w:rsidRPr="00F12E92">
        <w:rPr>
          <w:rFonts w:ascii="Sakkal Majalla" w:hAnsi="Sakkal Majalla" w:cs="Sakkal Majalla"/>
          <w:color w:val="000000" w:themeColor="text1"/>
          <w:sz w:val="32"/>
          <w:szCs w:val="32"/>
          <w:rtl/>
          <w:lang w:bidi="ar-EG"/>
        </w:rPr>
        <w:t xml:space="preserve"> ما هو إلا "إعادة هيكلة للشبكات التي تدمج وتربط بين الأصول العقارية والقوى القانونية ومصادر المعلومات وتدفقات الدخول" من شأنها تفضيل النخبة </w:t>
      </w:r>
      <w:r w:rsidRPr="00F12E92">
        <w:rPr>
          <w:rFonts w:ascii="Sakkal Majalla" w:hAnsi="Sakkal Majalla" w:cs="Sakkal Majalla"/>
          <w:color w:val="000000" w:themeColor="text1"/>
          <w:sz w:val="32"/>
          <w:szCs w:val="32"/>
          <w:lang w:bidi="ar-EG"/>
        </w:rPr>
        <w:t>(Mitchell, 2002</w:t>
      </w:r>
      <w:proofErr w:type="gramStart"/>
      <w:r w:rsidRPr="00F12E92">
        <w:rPr>
          <w:rFonts w:ascii="Sakkal Majalla" w:hAnsi="Sakkal Majalla" w:cs="Sakkal Majalla"/>
          <w:color w:val="000000" w:themeColor="text1"/>
          <w:sz w:val="32"/>
          <w:szCs w:val="32"/>
          <w:lang w:bidi="ar-EG"/>
        </w:rPr>
        <w:t>,</w:t>
      </w:r>
      <w:proofErr w:type="gramEnd"/>
      <w:r w:rsidRPr="00F12E92">
        <w:rPr>
          <w:rFonts w:ascii="Sakkal Majalla" w:hAnsi="Sakkal Majalla" w:cs="Sakkal Majalla"/>
          <w:color w:val="000000" w:themeColor="text1"/>
          <w:sz w:val="32"/>
          <w:szCs w:val="32"/>
          <w:lang w:bidi="ar-EG"/>
        </w:rPr>
        <w:t xml:space="preserve"> p.281)</w:t>
      </w:r>
      <w:r w:rsidRPr="00F12E92">
        <w:rPr>
          <w:rFonts w:ascii="Sakkal Majalla" w:hAnsi="Sakkal Majalla" w:cs="Sakkal Majalla"/>
          <w:color w:val="000000" w:themeColor="text1"/>
          <w:sz w:val="32"/>
          <w:szCs w:val="32"/>
          <w:rtl/>
          <w:lang w:bidi="ar-EG"/>
        </w:rPr>
        <w:t xml:space="preserve">. هذا يخدم في الأساس رأس المال والتكتلات السلطوية التي تبحث عن الربح السريع من خلال تركيز الاقتصاد على قطاعات مثل السياحة والعقارات والأغذية والمشروبات وهو نوع من النمو يشبه ما يسمي </w:t>
      </w:r>
      <w:proofErr w:type="gramStart"/>
      <w:r w:rsidRPr="00F12E92">
        <w:rPr>
          <w:rFonts w:ascii="Sakkal Majalla" w:hAnsi="Sakkal Majalla" w:cs="Sakkal Majalla"/>
          <w:color w:val="000000" w:themeColor="text1"/>
          <w:sz w:val="32"/>
          <w:szCs w:val="32"/>
          <w:rtl/>
          <w:lang w:bidi="ar-EG"/>
        </w:rPr>
        <w:t>بـ"</w:t>
      </w:r>
      <w:proofErr w:type="gramEnd"/>
      <w:r w:rsidRPr="00F12E92">
        <w:rPr>
          <w:rFonts w:ascii="Sakkal Majalla" w:hAnsi="Sakkal Majalla" w:cs="Sakkal Majalla"/>
          <w:color w:val="000000" w:themeColor="text1"/>
          <w:sz w:val="32"/>
          <w:szCs w:val="32"/>
          <w:rtl/>
          <w:lang w:bidi="ar-EG"/>
        </w:rPr>
        <w:t xml:space="preserve">رأسمالية صالات القمار" </w:t>
      </w:r>
      <w:r w:rsidRPr="00F12E92">
        <w:rPr>
          <w:rFonts w:ascii="Sakkal Majalla" w:hAnsi="Sakkal Majalla" w:cs="Sakkal Majalla"/>
          <w:color w:val="000000" w:themeColor="text1"/>
          <w:sz w:val="32"/>
          <w:szCs w:val="32"/>
          <w:lang w:bidi="ar-EG"/>
        </w:rPr>
        <w:t>(Strange, 1986)</w:t>
      </w:r>
      <w:r w:rsidRPr="00F12E92">
        <w:rPr>
          <w:rFonts w:ascii="Sakkal Majalla" w:hAnsi="Sakkal Majalla" w:cs="Sakkal Majalla"/>
          <w:color w:val="000000" w:themeColor="text1"/>
          <w:sz w:val="32"/>
          <w:szCs w:val="32"/>
          <w:rtl/>
          <w:lang w:bidi="ar-EG"/>
        </w:rPr>
        <w:t xml:space="preserve">. يتعارض التطور من خلال القطاع الخاص مع الهدف الأساسي من عملية التطور حيث أنه يساهم فقط في إثراء النخبة وتحقيق الربح السريع لأصحاب رأس المال على عكس التطور المحلي الذي يعتمد على حق الدول النامية في تحقيق مصيرها والصراع من أجل الحقوق السياسية وتحقيق العدالة الاجتماعية. لكن في الحالة الأولى يتم التضحية بالعدالة الاجتماعية من أجل </w:t>
      </w:r>
      <w:r w:rsidRPr="00F12E92">
        <w:rPr>
          <w:rFonts w:ascii="Sakkal Majalla" w:hAnsi="Sakkal Majalla" w:cs="Sakkal Majalla"/>
          <w:color w:val="000000" w:themeColor="text1"/>
          <w:sz w:val="32"/>
          <w:szCs w:val="32"/>
          <w:rtl/>
          <w:lang w:bidi="ar-EG"/>
        </w:rPr>
        <w:lastRenderedPageBreak/>
        <w:t>مصالح النخبة المحلية والقوى الرأسمالية العالمية مما يعوق الممارسة الديمقراطية والتوزيع العادل للفرص والثروات.</w:t>
      </w:r>
    </w:p>
    <w:p w:rsidR="00EC098B" w:rsidRPr="00F12E92" w:rsidRDefault="00EC098B" w:rsidP="00EC098B">
      <w:pPr>
        <w:bidi/>
        <w:spacing w:after="120" w:line="216" w:lineRule="auto"/>
        <w:ind w:firstLine="397"/>
        <w:jc w:val="both"/>
        <w:rPr>
          <w:rFonts w:ascii="Sakkal Majalla" w:hAnsi="Sakkal Majalla" w:cs="Sakkal Majalla"/>
          <w:b/>
          <w:bCs/>
          <w:color w:val="000000" w:themeColor="text1"/>
          <w:sz w:val="32"/>
          <w:szCs w:val="32"/>
          <w:rtl/>
          <w:lang w:bidi="ar-EG"/>
        </w:rPr>
      </w:pPr>
      <w:r w:rsidRPr="00F12E92">
        <w:rPr>
          <w:rFonts w:ascii="Sakkal Majalla" w:hAnsi="Sakkal Majalla" w:cs="Sakkal Majalla"/>
          <w:b/>
          <w:bCs/>
          <w:color w:val="000000" w:themeColor="text1"/>
          <w:sz w:val="32"/>
          <w:szCs w:val="32"/>
          <w:rtl/>
          <w:lang w:bidi="ar-EG"/>
        </w:rPr>
        <w:t xml:space="preserve">الخاتمة: </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تختلف طرق تنفيذ سياسات المؤسسات المالية الدولية وفقا للدولة التي تنفذ فيها المشروعات لذا يتحتم على الفاعلين المعنيين بتحقيق العدالة الاجتماعية فهم كيفية تطبيق سياساتها العامة على السياق المحلي للتعرف على الجوانب السلبية والنقاط المتناقضة في كل من هذه المشروعات والمقارنة بين الجوانب النظرية ونظرياتها التطبيقية.</w:t>
      </w:r>
    </w:p>
    <w:p w:rsidR="00EC098B" w:rsidRPr="00F12E92"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يجب على الفاعلين في مجال العدالة الاجتماعية إدراك أن مناهضة سياسات المؤسسات المالية يتطلب حشد الفئات المختلفة التي يتم تهميشها على إثر المشروعات التي تنفذها أي يجب مخاطبة ضحايا هذه المؤسسات. الليبرالية الجديدة لا تعمل فقط على إثراء النخبة وإفقار الطبقات العاملة لكنها تعمل أيضا على ترسيخ الانقسامات الموجودة بالفعل في الدول التي تعمل بها سواء على المستوى العرقي أو الطائفي أو القبلي كما هو الحال في العالم العربي بحيث يصبح المجتمع مقسم رأسيا وليس أفقيا. يؤدي هذا النوع من الانقسامات لإضعاف البنية الاجتماعية للفئات التي يفترض أن تقوم بمناهضة هذا النظام. الصراعات الطائفية الدموية في العالم العربي هي خير مثال على هذا الأمر. </w:t>
      </w:r>
    </w:p>
    <w:p w:rsidR="00EC098B" w:rsidRDefault="00EC098B" w:rsidP="00EC098B">
      <w:pPr>
        <w:bidi/>
        <w:spacing w:after="120" w:line="216" w:lineRule="auto"/>
        <w:ind w:firstLine="397"/>
        <w:jc w:val="both"/>
        <w:rPr>
          <w:rFonts w:ascii="Sakkal Majalla" w:hAnsi="Sakkal Majalla" w:cs="Sakkal Majalla"/>
          <w:color w:val="000000" w:themeColor="text1"/>
          <w:sz w:val="32"/>
          <w:szCs w:val="32"/>
          <w:rtl/>
          <w:lang w:bidi="ar-EG"/>
        </w:rPr>
      </w:pPr>
      <w:r w:rsidRPr="00F12E92">
        <w:rPr>
          <w:rFonts w:ascii="Sakkal Majalla" w:hAnsi="Sakkal Majalla" w:cs="Sakkal Majalla"/>
          <w:color w:val="000000" w:themeColor="text1"/>
          <w:sz w:val="32"/>
          <w:szCs w:val="32"/>
          <w:rtl/>
          <w:lang w:bidi="ar-EG"/>
        </w:rPr>
        <w:t xml:space="preserve">على الصعيد الآخر، يجب مناهضة سياسات المؤسسات المالية الدولية من خلال حركات اجتماعية وسياسية على وعي تام بمن تصارع ضده وما تصارع من أجله. يتطلب هذا ربط المشكلات الناجمة عن هذه السياسات بالحقوق الشخصية والاجتماعية وأهمية حماية المواطنين من انهيارات السوق وتوفير احتياجاتهم الأساسية والتأكيد على التوزيع العادل للثروات خاصة بين أفراد الطبقة العاملة التي تقوم بالإنتاج في الأساس. كما يجب أن تضع هذه الحركات صراعها المحلي من أجل تحقيق العدالة الاجتماعية في سياق الأجندة </w:t>
      </w:r>
      <w:r w:rsidRPr="00F12E92">
        <w:rPr>
          <w:rFonts w:ascii="Sakkal Majalla" w:hAnsi="Sakkal Majalla" w:cs="Sakkal Majalla"/>
          <w:color w:val="000000" w:themeColor="text1"/>
          <w:sz w:val="32"/>
          <w:szCs w:val="32"/>
          <w:rtl/>
          <w:lang w:bidi="ar-EG"/>
        </w:rPr>
        <w:lastRenderedPageBreak/>
        <w:t>العالمية لهذه المؤسسات وجمع المعلومات اللازمة لتدعيم مطالبها مع أهمية أن تتحد الحركات المحلية مع نظيراتها العالمية. تتعدد الجبهات التي يمكن أن يدور فيها الصراع من أجل تحقيق العدالة الاجتماعية والوسائل التي يمكن استخدامها لتحقيقها مثل الصراعات السياسية من أجل الديمقراطية والصراعات الاقتصادية من أجل حقوق الطبقة العاملة. كما يجب ربط الصراعات ببعضها البعض حتى لا يتم إضعاف كل منها على حدة أو خلق انقسامات بينها وهذا أحد أهم مكونات أجندة الليبرالية الجديدة والتي تعمل دائما على تعميق الفجوات السياسية والاجتماعية والاقتصادية. كل هذا يتطلب قدر كبير من الصبر وكذلك الاهتمام بالتعليم ودعم التضامن الاجتماعي مع الأخذ في الاعتبار أنه صراع طويل الأمد وهو السبيل الوحيد لتحويل الشعارات لواقع.</w:t>
      </w:r>
    </w:p>
    <w:p w:rsidR="00EC098B" w:rsidRDefault="00EC098B">
      <w:pPr>
        <w:rPr>
          <w:rFonts w:ascii="Sakkal Majalla" w:hAnsi="Sakkal Majalla" w:cs="Sakkal Majalla"/>
          <w:bCs/>
          <w:color w:val="000000" w:themeColor="text1"/>
          <w:sz w:val="32"/>
          <w:szCs w:val="32"/>
          <w:u w:val="single"/>
          <w:rtl/>
        </w:rPr>
      </w:pPr>
      <w:r>
        <w:rPr>
          <w:rFonts w:ascii="Sakkal Majalla" w:hAnsi="Sakkal Majalla" w:cs="Sakkal Majalla"/>
          <w:bCs/>
          <w:color w:val="000000" w:themeColor="text1"/>
          <w:sz w:val="32"/>
          <w:szCs w:val="32"/>
          <w:u w:val="single"/>
          <w:rtl/>
        </w:rPr>
        <w:br w:type="page"/>
      </w:r>
    </w:p>
    <w:p w:rsidR="00EC098B" w:rsidRPr="00F12E92" w:rsidRDefault="00EC098B" w:rsidP="00EC098B">
      <w:pPr>
        <w:shd w:val="clear" w:color="auto" w:fill="FFFFFF"/>
        <w:bidi/>
        <w:spacing w:after="120" w:line="216" w:lineRule="auto"/>
        <w:ind w:firstLine="397"/>
        <w:jc w:val="both"/>
        <w:rPr>
          <w:rFonts w:ascii="Sakkal Majalla" w:eastAsia="Times New Roman" w:hAnsi="Sakkal Majalla" w:cs="Sakkal Majalla"/>
          <w:bCs/>
          <w:color w:val="000000" w:themeColor="text1"/>
          <w:sz w:val="32"/>
          <w:szCs w:val="32"/>
          <w:u w:val="single"/>
        </w:rPr>
      </w:pPr>
      <w:r w:rsidRPr="00F12E92">
        <w:rPr>
          <w:rFonts w:ascii="Sakkal Majalla" w:hAnsi="Sakkal Majalla" w:cs="Sakkal Majalla"/>
          <w:bCs/>
          <w:color w:val="000000" w:themeColor="text1"/>
          <w:sz w:val="32"/>
          <w:szCs w:val="32"/>
          <w:u w:val="single"/>
          <w:rtl/>
        </w:rPr>
        <w:lastRenderedPageBreak/>
        <w:t>قائمة المراجع</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 xml:space="preserve">Looney, R. (2003). The Neoliberal </w:t>
      </w:r>
      <w:proofErr w:type="spellStart"/>
      <w:r w:rsidRPr="00DE4C58">
        <w:rPr>
          <w:rFonts w:ascii="Traditional Arabic" w:hAnsi="Traditional Arabic" w:cs="Traditional Arabic"/>
          <w:color w:val="000000" w:themeColor="text1"/>
          <w:sz w:val="28"/>
          <w:szCs w:val="28"/>
        </w:rPr>
        <w:t>Model</w:t>
      </w:r>
      <w:r>
        <w:rPr>
          <w:rFonts w:ascii="Traditional Arabic" w:hAnsi="Traditional Arabic" w:cs="Traditional Arabic"/>
          <w:color w:val="000000" w:themeColor="text1"/>
          <w:sz w:val="28"/>
          <w:szCs w:val="28"/>
        </w:rPr>
        <w:t>"</w:t>
      </w:r>
      <w:r w:rsidRPr="00DE4C58">
        <w:rPr>
          <w:rFonts w:ascii="Traditional Arabic" w:hAnsi="Traditional Arabic" w:cs="Traditional Arabic"/>
          <w:color w:val="000000" w:themeColor="text1"/>
          <w:sz w:val="28"/>
          <w:szCs w:val="28"/>
        </w:rPr>
        <w:t>s</w:t>
      </w:r>
      <w:proofErr w:type="spellEnd"/>
      <w:r w:rsidRPr="00DE4C58">
        <w:rPr>
          <w:rFonts w:ascii="Traditional Arabic" w:hAnsi="Traditional Arabic" w:cs="Traditional Arabic"/>
          <w:color w:val="000000" w:themeColor="text1"/>
          <w:sz w:val="28"/>
          <w:szCs w:val="28"/>
        </w:rPr>
        <w:t xml:space="preserve"> Planned Role in </w:t>
      </w:r>
      <w:proofErr w:type="spellStart"/>
      <w:r w:rsidRPr="00DE4C58">
        <w:rPr>
          <w:rFonts w:ascii="Traditional Arabic" w:hAnsi="Traditional Arabic" w:cs="Traditional Arabic"/>
          <w:color w:val="000000" w:themeColor="text1"/>
          <w:sz w:val="28"/>
          <w:szCs w:val="28"/>
        </w:rPr>
        <w:t>Iraq</w:t>
      </w:r>
      <w:r>
        <w:rPr>
          <w:rFonts w:ascii="Traditional Arabic" w:hAnsi="Traditional Arabic" w:cs="Traditional Arabic"/>
          <w:color w:val="000000" w:themeColor="text1"/>
          <w:sz w:val="28"/>
          <w:szCs w:val="28"/>
        </w:rPr>
        <w:t>"</w:t>
      </w:r>
      <w:r w:rsidRPr="00DE4C58">
        <w:rPr>
          <w:rFonts w:ascii="Traditional Arabic" w:hAnsi="Traditional Arabic" w:cs="Traditional Arabic"/>
          <w:color w:val="000000" w:themeColor="text1"/>
          <w:sz w:val="28"/>
          <w:szCs w:val="28"/>
        </w:rPr>
        <w:t>s</w:t>
      </w:r>
      <w:proofErr w:type="spellEnd"/>
      <w:r w:rsidRPr="00DE4C58">
        <w:rPr>
          <w:rFonts w:ascii="Traditional Arabic" w:hAnsi="Traditional Arabic" w:cs="Traditional Arabic"/>
          <w:color w:val="000000" w:themeColor="text1"/>
          <w:sz w:val="28"/>
          <w:szCs w:val="28"/>
        </w:rPr>
        <w:t xml:space="preserve"> Economic Transition. </w:t>
      </w:r>
      <w:r w:rsidRPr="00DE4C58">
        <w:rPr>
          <w:rFonts w:ascii="Traditional Arabic" w:hAnsi="Traditional Arabic" w:cs="Traditional Arabic"/>
          <w:i/>
          <w:iCs/>
          <w:color w:val="000000" w:themeColor="text1"/>
          <w:sz w:val="28"/>
          <w:szCs w:val="28"/>
        </w:rPr>
        <w:t>Middle East Journal</w:t>
      </w:r>
      <w:r w:rsidRPr="00DE4C58">
        <w:rPr>
          <w:rFonts w:ascii="Traditional Arabic" w:hAnsi="Traditional Arabic" w:cs="Traditional Arabic"/>
          <w:color w:val="000000" w:themeColor="text1"/>
          <w:sz w:val="28"/>
          <w:szCs w:val="28"/>
        </w:rPr>
        <w:t>, 57(4), 568-586.</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tl/>
        </w:rPr>
        <w:t>(ر. لوني. "نموذج الليبرالية الجديدة في التحول ال</w:t>
      </w:r>
      <w:r>
        <w:rPr>
          <w:rFonts w:ascii="Traditional Arabic" w:hAnsi="Traditional Arabic" w:cs="Traditional Arabic"/>
          <w:color w:val="000000" w:themeColor="text1"/>
          <w:sz w:val="28"/>
          <w:szCs w:val="28"/>
          <w:rtl/>
        </w:rPr>
        <w:t>اقتصاد</w:t>
      </w:r>
      <w:r w:rsidRPr="00DE4C58">
        <w:rPr>
          <w:rFonts w:ascii="Traditional Arabic" w:hAnsi="Traditional Arabic" w:cs="Traditional Arabic"/>
          <w:color w:val="000000" w:themeColor="text1"/>
          <w:sz w:val="28"/>
          <w:szCs w:val="28"/>
          <w:rtl/>
        </w:rPr>
        <w:t>ي في العراق.")</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 xml:space="preserve">Maier, C. (1977). “The Politics of Productivity: Foundations of American International Economic Policy after World War II”. </w:t>
      </w:r>
      <w:r w:rsidRPr="00DE4C58">
        <w:rPr>
          <w:rFonts w:ascii="Traditional Arabic" w:hAnsi="Traditional Arabic" w:cs="Traditional Arabic"/>
          <w:i/>
          <w:color w:val="000000" w:themeColor="text1"/>
          <w:sz w:val="28"/>
          <w:szCs w:val="28"/>
        </w:rPr>
        <w:t>International Organization</w:t>
      </w:r>
      <w:r w:rsidRPr="00DE4C58">
        <w:rPr>
          <w:rFonts w:ascii="Traditional Arabic" w:hAnsi="Traditional Arabic" w:cs="Traditional Arabic"/>
          <w:color w:val="000000" w:themeColor="text1"/>
          <w:sz w:val="28"/>
          <w:szCs w:val="28"/>
        </w:rPr>
        <w:t>, Vol. 31, No. 4, Between Power and Plenty: Foreign Economic Policies of Advanced Industrial States (Autumn, 1977), pp. 607-633</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lang w:bidi="ar-EG"/>
        </w:rPr>
      </w:pPr>
      <w:r w:rsidRPr="00DE4C58">
        <w:rPr>
          <w:rFonts w:ascii="Traditional Arabic" w:hAnsi="Traditional Arabic" w:cs="Traditional Arabic"/>
          <w:color w:val="000000" w:themeColor="text1"/>
          <w:sz w:val="28"/>
          <w:szCs w:val="28"/>
          <w:rtl/>
        </w:rPr>
        <w:t xml:space="preserve">(سي. </w:t>
      </w:r>
      <w:proofErr w:type="spellStart"/>
      <w:r w:rsidRPr="00DE4C58">
        <w:rPr>
          <w:rFonts w:ascii="Traditional Arabic" w:hAnsi="Traditional Arabic" w:cs="Traditional Arabic"/>
          <w:color w:val="000000" w:themeColor="text1"/>
          <w:sz w:val="28"/>
          <w:szCs w:val="28"/>
          <w:rtl/>
        </w:rPr>
        <w:t>ماير</w:t>
      </w:r>
      <w:proofErr w:type="spellEnd"/>
      <w:r w:rsidRPr="00DE4C58">
        <w:rPr>
          <w:rFonts w:ascii="Traditional Arabic" w:hAnsi="Traditional Arabic" w:cs="Traditional Arabic"/>
          <w:color w:val="000000" w:themeColor="text1"/>
          <w:sz w:val="28"/>
          <w:szCs w:val="28"/>
          <w:rtl/>
          <w:lang w:bidi="ar-EG"/>
        </w:rPr>
        <w:t>. "سياسات الإنتاجية: أسس السياسة ال</w:t>
      </w:r>
      <w:r>
        <w:rPr>
          <w:rFonts w:ascii="Traditional Arabic" w:hAnsi="Traditional Arabic" w:cs="Traditional Arabic"/>
          <w:color w:val="000000" w:themeColor="text1"/>
          <w:sz w:val="28"/>
          <w:szCs w:val="28"/>
          <w:rtl/>
          <w:lang w:bidi="ar-EG"/>
        </w:rPr>
        <w:t>اقتصاد</w:t>
      </w:r>
      <w:r w:rsidRPr="00DE4C58">
        <w:rPr>
          <w:rFonts w:ascii="Traditional Arabic" w:hAnsi="Traditional Arabic" w:cs="Traditional Arabic"/>
          <w:color w:val="000000" w:themeColor="text1"/>
          <w:sz w:val="28"/>
          <w:szCs w:val="28"/>
          <w:rtl/>
          <w:lang w:bidi="ar-EG"/>
        </w:rPr>
        <w:t>ية الأمريكية بعد الحرب العالمية الثانية.")</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lang w:bidi="ar-EG"/>
        </w:rPr>
      </w:pP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Mason, E. and Asher, R. (1973). “The World Bank since Bretton Woods.” Washington, DC: Brookings Institution.</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rPr>
      </w:pPr>
      <w:r w:rsidRPr="00DE4C58">
        <w:rPr>
          <w:rFonts w:ascii="Traditional Arabic" w:hAnsi="Traditional Arabic" w:cs="Traditional Arabic"/>
          <w:color w:val="000000" w:themeColor="text1"/>
          <w:sz w:val="28"/>
          <w:szCs w:val="28"/>
          <w:rtl/>
        </w:rPr>
        <w:t xml:space="preserve">(إي. ماسون وأر أشر. "البنك الدولي منذ </w:t>
      </w:r>
      <w:proofErr w:type="spellStart"/>
      <w:r w:rsidRPr="00DE4C58">
        <w:rPr>
          <w:rFonts w:ascii="Traditional Arabic" w:hAnsi="Traditional Arabic" w:cs="Traditional Arabic"/>
          <w:color w:val="000000" w:themeColor="text1"/>
          <w:sz w:val="28"/>
          <w:szCs w:val="28"/>
          <w:rtl/>
        </w:rPr>
        <w:t>بريتون</w:t>
      </w:r>
      <w:proofErr w:type="spellEnd"/>
      <w:r w:rsidRPr="00DE4C58">
        <w:rPr>
          <w:rFonts w:ascii="Traditional Arabic" w:hAnsi="Traditional Arabic" w:cs="Traditional Arabic"/>
          <w:color w:val="000000" w:themeColor="text1"/>
          <w:sz w:val="28"/>
          <w:szCs w:val="28"/>
          <w:rtl/>
        </w:rPr>
        <w:t xml:space="preserve"> </w:t>
      </w:r>
      <w:proofErr w:type="spellStart"/>
      <w:r w:rsidRPr="00DE4C58">
        <w:rPr>
          <w:rFonts w:ascii="Traditional Arabic" w:hAnsi="Traditional Arabic" w:cs="Traditional Arabic"/>
          <w:color w:val="000000" w:themeColor="text1"/>
          <w:sz w:val="28"/>
          <w:szCs w:val="28"/>
          <w:rtl/>
        </w:rPr>
        <w:t>وودز</w:t>
      </w:r>
      <w:proofErr w:type="spellEnd"/>
      <w:r w:rsidRPr="00DE4C58">
        <w:rPr>
          <w:rFonts w:ascii="Traditional Arabic" w:hAnsi="Traditional Arabic" w:cs="Traditional Arabic"/>
          <w:color w:val="000000" w:themeColor="text1"/>
          <w:sz w:val="28"/>
          <w:szCs w:val="28"/>
          <w:rtl/>
        </w:rPr>
        <w:t>")</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Mitchell, T. (2002). </w:t>
      </w:r>
      <w:r w:rsidRPr="00DE4C58">
        <w:rPr>
          <w:rFonts w:ascii="Traditional Arabic" w:hAnsi="Traditional Arabic" w:cs="Traditional Arabic"/>
          <w:i/>
          <w:color w:val="000000" w:themeColor="text1"/>
          <w:sz w:val="28"/>
          <w:szCs w:val="28"/>
        </w:rPr>
        <w:t>Rule of experts: Egypt, techno-politics, modernity</w:t>
      </w:r>
      <w:r w:rsidRPr="00DE4C58">
        <w:rPr>
          <w:rFonts w:ascii="Traditional Arabic" w:hAnsi="Traditional Arabic" w:cs="Traditional Arabic"/>
          <w:color w:val="000000" w:themeColor="text1"/>
          <w:sz w:val="28"/>
          <w:szCs w:val="28"/>
        </w:rPr>
        <w:t>. Berkeley: University of California Press.</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tl/>
        </w:rPr>
        <w:t xml:space="preserve">(تي. ميتشيل. </w:t>
      </w:r>
      <w:r w:rsidRPr="00DE4C58">
        <w:rPr>
          <w:rFonts w:ascii="Traditional Arabic" w:hAnsi="Traditional Arabic" w:cs="Traditional Arabic"/>
          <w:i/>
          <w:iCs/>
          <w:color w:val="000000" w:themeColor="text1"/>
          <w:sz w:val="28"/>
          <w:szCs w:val="28"/>
          <w:rtl/>
        </w:rPr>
        <w:t>حكم الخبراء: مصر والسياسية التقنية والحداثة</w:t>
      </w:r>
      <w:r w:rsidRPr="00DE4C58">
        <w:rPr>
          <w:rFonts w:ascii="Traditional Arabic" w:hAnsi="Traditional Arabic" w:cs="Traditional Arabic"/>
          <w:color w:val="000000" w:themeColor="text1"/>
          <w:sz w:val="28"/>
          <w:szCs w:val="28"/>
          <w:rtl/>
        </w:rPr>
        <w:t>.)</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proofErr w:type="spellStart"/>
      <w:r w:rsidRPr="00DE4C58">
        <w:rPr>
          <w:rFonts w:ascii="Traditional Arabic" w:hAnsi="Traditional Arabic" w:cs="Traditional Arabic"/>
          <w:color w:val="000000" w:themeColor="text1"/>
          <w:sz w:val="28"/>
          <w:szCs w:val="28"/>
        </w:rPr>
        <w:t>Saad-Filho</w:t>
      </w:r>
      <w:proofErr w:type="spellEnd"/>
      <w:r w:rsidRPr="00DE4C58">
        <w:rPr>
          <w:rFonts w:ascii="Traditional Arabic" w:hAnsi="Traditional Arabic" w:cs="Traditional Arabic"/>
          <w:color w:val="000000" w:themeColor="text1"/>
          <w:sz w:val="28"/>
          <w:szCs w:val="28"/>
        </w:rPr>
        <w:t xml:space="preserve">, A. (2005). From Washington to Post-Washington Consensus: Neoliberal Agendas for Economic Development” in A. </w:t>
      </w:r>
      <w:proofErr w:type="spellStart"/>
      <w:r w:rsidRPr="00DE4C58">
        <w:rPr>
          <w:rFonts w:ascii="Traditional Arabic" w:hAnsi="Traditional Arabic" w:cs="Traditional Arabic"/>
          <w:color w:val="000000" w:themeColor="text1"/>
          <w:sz w:val="28"/>
          <w:szCs w:val="28"/>
        </w:rPr>
        <w:t>Saad-Filho</w:t>
      </w:r>
      <w:proofErr w:type="spellEnd"/>
      <w:r w:rsidRPr="00DE4C58">
        <w:rPr>
          <w:rFonts w:ascii="Traditional Arabic" w:hAnsi="Traditional Arabic" w:cs="Traditional Arabic"/>
          <w:color w:val="000000" w:themeColor="text1"/>
          <w:sz w:val="28"/>
          <w:szCs w:val="28"/>
        </w:rPr>
        <w:t xml:space="preserve"> &amp; D. Johnston </w:t>
      </w:r>
      <w:r w:rsidRPr="00DE4C58">
        <w:rPr>
          <w:rFonts w:ascii="Traditional Arabic" w:hAnsi="Traditional Arabic" w:cs="Traditional Arabic"/>
          <w:i/>
          <w:color w:val="000000" w:themeColor="text1"/>
          <w:sz w:val="28"/>
          <w:szCs w:val="28"/>
        </w:rPr>
        <w:t>Neoliberalism: A Critical Reader</w:t>
      </w:r>
      <w:r w:rsidRPr="00DE4C58">
        <w:rPr>
          <w:rFonts w:ascii="Traditional Arabic" w:hAnsi="Traditional Arabic" w:cs="Traditional Arabic"/>
          <w:color w:val="000000" w:themeColor="text1"/>
          <w:sz w:val="28"/>
          <w:szCs w:val="28"/>
        </w:rPr>
        <w:t>, London: Pluto Press, 113-119.</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tl/>
        </w:rPr>
        <w:t>(إيه. سعد فيلهو. "من إجماع واشنطن لما بعد إجماع واشنطن: أجندات الليبرالية الجديدة في التنمية ال</w:t>
      </w:r>
      <w:r>
        <w:rPr>
          <w:rFonts w:ascii="Traditional Arabic" w:hAnsi="Traditional Arabic" w:cs="Traditional Arabic"/>
          <w:color w:val="000000" w:themeColor="text1"/>
          <w:sz w:val="28"/>
          <w:szCs w:val="28"/>
          <w:rtl/>
        </w:rPr>
        <w:t>اقتصاد</w:t>
      </w:r>
      <w:r w:rsidRPr="00DE4C58">
        <w:rPr>
          <w:rFonts w:ascii="Traditional Arabic" w:hAnsi="Traditional Arabic" w:cs="Traditional Arabic"/>
          <w:color w:val="000000" w:themeColor="text1"/>
          <w:sz w:val="28"/>
          <w:szCs w:val="28"/>
          <w:rtl/>
        </w:rPr>
        <w:t xml:space="preserve">ية" في </w:t>
      </w:r>
      <w:r w:rsidRPr="00DE4C58">
        <w:rPr>
          <w:rFonts w:ascii="Traditional Arabic" w:hAnsi="Traditional Arabic" w:cs="Traditional Arabic"/>
          <w:i/>
          <w:iCs/>
          <w:color w:val="000000" w:themeColor="text1"/>
          <w:sz w:val="28"/>
          <w:szCs w:val="28"/>
          <w:rtl/>
        </w:rPr>
        <w:t>نقد الليبرالية الجديدة</w:t>
      </w:r>
      <w:r w:rsidRPr="00DE4C58">
        <w:rPr>
          <w:rFonts w:ascii="Traditional Arabic" w:hAnsi="Traditional Arabic" w:cs="Traditional Arabic"/>
          <w:color w:val="000000" w:themeColor="text1"/>
          <w:sz w:val="28"/>
          <w:szCs w:val="28"/>
          <w:rtl/>
        </w:rPr>
        <w:t xml:space="preserve">.) </w:t>
      </w:r>
    </w:p>
    <w:p w:rsidR="00EC098B" w:rsidRPr="00DE4C58" w:rsidRDefault="00EC098B" w:rsidP="00EC098B">
      <w:pPr>
        <w:widowControl w:val="0"/>
        <w:autoSpaceDE w:val="0"/>
        <w:autoSpaceDN w:val="0"/>
        <w:adjustRightInd w:val="0"/>
        <w:spacing w:after="120" w:line="216" w:lineRule="auto"/>
        <w:jc w:val="both"/>
        <w:rPr>
          <w:rFonts w:ascii="Traditional Arabic" w:hAnsi="Traditional Arabic" w:cs="Traditional Arabic"/>
          <w:color w:val="000000" w:themeColor="text1"/>
          <w:sz w:val="28"/>
          <w:szCs w:val="28"/>
          <w:rtl/>
          <w:lang w:eastAsia="ja-JP"/>
        </w:rPr>
      </w:pPr>
      <w:r w:rsidRPr="00DE4C58">
        <w:rPr>
          <w:rFonts w:ascii="Traditional Arabic" w:hAnsi="Traditional Arabic" w:cs="Traditional Arabic"/>
          <w:color w:val="000000" w:themeColor="text1"/>
          <w:sz w:val="28"/>
          <w:szCs w:val="28"/>
          <w:lang w:eastAsia="ja-JP"/>
        </w:rPr>
        <w:lastRenderedPageBreak/>
        <w:t xml:space="preserve">Samuels, W.J. and </w:t>
      </w:r>
      <w:proofErr w:type="spellStart"/>
      <w:r w:rsidRPr="00DE4C58">
        <w:rPr>
          <w:rFonts w:ascii="Traditional Arabic" w:hAnsi="Traditional Arabic" w:cs="Traditional Arabic"/>
          <w:color w:val="000000" w:themeColor="text1"/>
          <w:sz w:val="28"/>
          <w:szCs w:val="28"/>
          <w:lang w:eastAsia="ja-JP"/>
        </w:rPr>
        <w:t>Mercuro</w:t>
      </w:r>
      <w:proofErr w:type="spellEnd"/>
      <w:r w:rsidRPr="00DE4C58">
        <w:rPr>
          <w:rFonts w:ascii="Traditional Arabic" w:hAnsi="Traditional Arabic" w:cs="Traditional Arabic"/>
          <w:color w:val="000000" w:themeColor="text1"/>
          <w:sz w:val="28"/>
          <w:szCs w:val="28"/>
          <w:lang w:eastAsia="ja-JP"/>
        </w:rPr>
        <w:t xml:space="preserve">, N. (1984). A Critique of Rent-Seeking Theory. In D.C. Colander (ed.) </w:t>
      </w:r>
      <w:r w:rsidRPr="00DE4C58">
        <w:rPr>
          <w:rFonts w:ascii="Traditional Arabic" w:hAnsi="Traditional Arabic" w:cs="Traditional Arabic"/>
          <w:i/>
          <w:iCs/>
          <w:color w:val="000000" w:themeColor="text1"/>
          <w:sz w:val="28"/>
          <w:szCs w:val="28"/>
          <w:lang w:eastAsia="ja-JP"/>
        </w:rPr>
        <w:t xml:space="preserve">Neoclassical Political Economy: The Analysis of Rent-seeking and DUP Activities, </w:t>
      </w:r>
      <w:r w:rsidRPr="00DE4C58">
        <w:rPr>
          <w:rFonts w:ascii="Traditional Arabic" w:hAnsi="Traditional Arabic" w:cs="Traditional Arabic"/>
          <w:color w:val="000000" w:themeColor="text1"/>
          <w:sz w:val="28"/>
          <w:szCs w:val="28"/>
          <w:lang w:eastAsia="ja-JP"/>
        </w:rPr>
        <w:t>Cambridge, MA: Ballinger Publishing Company.</w:t>
      </w:r>
    </w:p>
    <w:p w:rsidR="00EC098B" w:rsidRPr="00DE4C58" w:rsidRDefault="00EC098B" w:rsidP="00EC098B">
      <w:pPr>
        <w:widowControl w:val="0"/>
        <w:autoSpaceDE w:val="0"/>
        <w:autoSpaceDN w:val="0"/>
        <w:bidi/>
        <w:adjustRightInd w:val="0"/>
        <w:spacing w:after="120" w:line="216" w:lineRule="auto"/>
        <w:ind w:firstLine="397"/>
        <w:jc w:val="both"/>
        <w:rPr>
          <w:rFonts w:ascii="Traditional Arabic" w:hAnsi="Traditional Arabic" w:cs="Traditional Arabic"/>
          <w:color w:val="000000" w:themeColor="text1"/>
          <w:sz w:val="28"/>
          <w:szCs w:val="28"/>
          <w:lang w:eastAsia="ja-JP"/>
        </w:rPr>
      </w:pPr>
      <w:r w:rsidRPr="00DE4C58">
        <w:rPr>
          <w:rFonts w:ascii="Traditional Arabic" w:hAnsi="Traditional Arabic" w:cs="Traditional Arabic"/>
          <w:color w:val="000000" w:themeColor="text1"/>
          <w:sz w:val="28"/>
          <w:szCs w:val="28"/>
          <w:rtl/>
          <w:lang w:eastAsia="ja-JP"/>
        </w:rPr>
        <w:t>(</w:t>
      </w:r>
      <w:r w:rsidRPr="00DE4C58">
        <w:rPr>
          <w:rFonts w:ascii="Traditional Arabic" w:hAnsi="Traditional Arabic" w:cs="Traditional Arabic"/>
          <w:color w:val="000000" w:themeColor="text1"/>
          <w:sz w:val="28"/>
          <w:szCs w:val="28"/>
          <w:rtl/>
        </w:rPr>
        <w:t xml:space="preserve">"نقد لنظرية النزعة الريعية" في </w:t>
      </w:r>
      <w:r w:rsidRPr="00DE4C58">
        <w:rPr>
          <w:rFonts w:ascii="Traditional Arabic" w:hAnsi="Traditional Arabic" w:cs="Traditional Arabic"/>
          <w:i/>
          <w:iCs/>
          <w:color w:val="000000" w:themeColor="text1"/>
          <w:sz w:val="28"/>
          <w:szCs w:val="28"/>
          <w:rtl/>
        </w:rPr>
        <w:t>ال</w:t>
      </w:r>
      <w:r>
        <w:rPr>
          <w:rFonts w:ascii="Traditional Arabic" w:hAnsi="Traditional Arabic" w:cs="Traditional Arabic"/>
          <w:i/>
          <w:iCs/>
          <w:color w:val="000000" w:themeColor="text1"/>
          <w:sz w:val="28"/>
          <w:szCs w:val="28"/>
          <w:rtl/>
        </w:rPr>
        <w:t>اقتصاد</w:t>
      </w:r>
      <w:r w:rsidRPr="00DE4C58">
        <w:rPr>
          <w:rFonts w:ascii="Traditional Arabic" w:hAnsi="Traditional Arabic" w:cs="Traditional Arabic"/>
          <w:i/>
          <w:iCs/>
          <w:color w:val="000000" w:themeColor="text1"/>
          <w:sz w:val="28"/>
          <w:szCs w:val="28"/>
          <w:rtl/>
        </w:rPr>
        <w:t xml:space="preserve"> السياسي في</w:t>
      </w:r>
      <w:r w:rsidRPr="00DE4C58">
        <w:rPr>
          <w:rFonts w:ascii="Traditional Arabic" w:hAnsi="Traditional Arabic" w:cs="Traditional Arabic"/>
          <w:color w:val="000000" w:themeColor="text1"/>
          <w:sz w:val="28"/>
          <w:szCs w:val="28"/>
          <w:rtl/>
          <w:lang w:bidi="ar-EG"/>
        </w:rPr>
        <w:t xml:space="preserve"> ال</w:t>
      </w:r>
      <w:r>
        <w:rPr>
          <w:rFonts w:ascii="Traditional Arabic" w:hAnsi="Traditional Arabic" w:cs="Traditional Arabic"/>
          <w:color w:val="000000" w:themeColor="text1"/>
          <w:sz w:val="28"/>
          <w:szCs w:val="28"/>
          <w:rtl/>
          <w:lang w:bidi="ar-EG"/>
        </w:rPr>
        <w:t>اقتصاد</w:t>
      </w:r>
      <w:r w:rsidRPr="00DE4C58">
        <w:rPr>
          <w:rFonts w:ascii="Traditional Arabic" w:hAnsi="Traditional Arabic" w:cs="Traditional Arabic"/>
          <w:color w:val="000000" w:themeColor="text1"/>
          <w:sz w:val="28"/>
          <w:szCs w:val="28"/>
          <w:rtl/>
          <w:lang w:bidi="ar-EG"/>
        </w:rPr>
        <w:t>يات التقليدية المحدثة</w:t>
      </w:r>
      <w:r w:rsidRPr="00DE4C58">
        <w:rPr>
          <w:rFonts w:ascii="Traditional Arabic" w:hAnsi="Traditional Arabic" w:cs="Traditional Arabic"/>
          <w:i/>
          <w:iCs/>
          <w:color w:val="000000" w:themeColor="text1"/>
          <w:sz w:val="28"/>
          <w:szCs w:val="28"/>
          <w:rtl/>
        </w:rPr>
        <w:t>: تحليل أنشطة النزعة الريعية والربح غير المنتج</w:t>
      </w:r>
      <w:r w:rsidRPr="00DE4C58">
        <w:rPr>
          <w:rFonts w:ascii="Traditional Arabic" w:hAnsi="Traditional Arabic" w:cs="Traditional Arabic"/>
          <w:color w:val="000000" w:themeColor="text1"/>
          <w:sz w:val="28"/>
          <w:szCs w:val="28"/>
          <w:rtl/>
        </w:rPr>
        <w:t xml:space="preserve">.) </w:t>
      </w:r>
    </w:p>
    <w:p w:rsidR="00EC098B" w:rsidRPr="00DE4C58" w:rsidRDefault="00EC098B" w:rsidP="00EC098B">
      <w:pPr>
        <w:spacing w:after="120" w:line="216" w:lineRule="auto"/>
        <w:jc w:val="both"/>
        <w:rPr>
          <w:rFonts w:ascii="Traditional Arabic" w:eastAsia="Times New Roman" w:hAnsi="Traditional Arabic" w:cs="Traditional Arabic"/>
          <w:color w:val="000000" w:themeColor="text1"/>
          <w:sz w:val="28"/>
          <w:szCs w:val="28"/>
          <w:shd w:val="clear" w:color="auto" w:fill="FFFFFF"/>
        </w:rPr>
      </w:pPr>
      <w:proofErr w:type="spellStart"/>
      <w:r w:rsidRPr="00DE4C58">
        <w:rPr>
          <w:rFonts w:ascii="Traditional Arabic" w:eastAsia="Times New Roman" w:hAnsi="Traditional Arabic" w:cs="Traditional Arabic"/>
          <w:color w:val="000000" w:themeColor="text1"/>
          <w:sz w:val="28"/>
          <w:szCs w:val="28"/>
          <w:shd w:val="clear" w:color="auto" w:fill="FFFFFF"/>
        </w:rPr>
        <w:t>Shawki</w:t>
      </w:r>
      <w:proofErr w:type="spellEnd"/>
      <w:r w:rsidRPr="00DE4C58">
        <w:rPr>
          <w:rFonts w:ascii="Traditional Arabic" w:eastAsia="Times New Roman" w:hAnsi="Traditional Arabic" w:cs="Traditional Arabic"/>
          <w:color w:val="000000" w:themeColor="text1"/>
          <w:sz w:val="28"/>
          <w:szCs w:val="28"/>
          <w:shd w:val="clear" w:color="auto" w:fill="FFFFFF"/>
        </w:rPr>
        <w:t xml:space="preserve"> and </w:t>
      </w:r>
      <w:proofErr w:type="spellStart"/>
      <w:r w:rsidRPr="00DE4C58">
        <w:rPr>
          <w:rFonts w:ascii="Traditional Arabic" w:eastAsia="Times New Roman" w:hAnsi="Traditional Arabic" w:cs="Traditional Arabic"/>
          <w:color w:val="000000" w:themeColor="text1"/>
          <w:sz w:val="28"/>
          <w:szCs w:val="28"/>
          <w:shd w:val="clear" w:color="auto" w:fill="FFFFFF"/>
        </w:rPr>
        <w:t>D</w:t>
      </w:r>
      <w:r>
        <w:rPr>
          <w:rFonts w:ascii="Traditional Arabic" w:eastAsia="Times New Roman" w:hAnsi="Traditional Arabic" w:cs="Traditional Arabic"/>
          <w:color w:val="000000" w:themeColor="text1"/>
          <w:sz w:val="28"/>
          <w:szCs w:val="28"/>
          <w:shd w:val="clear" w:color="auto" w:fill="FFFFFF"/>
        </w:rPr>
        <w:t>"</w:t>
      </w:r>
      <w:r w:rsidRPr="00DE4C58">
        <w:rPr>
          <w:rFonts w:ascii="Traditional Arabic" w:eastAsia="Times New Roman" w:hAnsi="Traditional Arabic" w:cs="Traditional Arabic"/>
          <w:color w:val="000000" w:themeColor="text1"/>
          <w:sz w:val="28"/>
          <w:szCs w:val="28"/>
          <w:shd w:val="clear" w:color="auto" w:fill="FFFFFF"/>
        </w:rPr>
        <w:t>Amato</w:t>
      </w:r>
      <w:proofErr w:type="spellEnd"/>
      <w:r w:rsidRPr="00DE4C58">
        <w:rPr>
          <w:rFonts w:ascii="Traditional Arabic" w:eastAsia="Times New Roman" w:hAnsi="Traditional Arabic" w:cs="Traditional Arabic"/>
          <w:color w:val="000000" w:themeColor="text1"/>
          <w:sz w:val="28"/>
          <w:szCs w:val="28"/>
          <w:shd w:val="clear" w:color="auto" w:fill="FFFFFF"/>
        </w:rPr>
        <w:t xml:space="preserve">. (2000). “World Bank: Plunder with a Human Face” International Socialist Review, Issue #11, </w:t>
      </w:r>
      <w:proofErr w:type="gramStart"/>
      <w:r w:rsidRPr="00DE4C58">
        <w:rPr>
          <w:rFonts w:ascii="Traditional Arabic" w:eastAsia="Times New Roman" w:hAnsi="Traditional Arabic" w:cs="Traditional Arabic"/>
          <w:color w:val="000000" w:themeColor="text1"/>
          <w:sz w:val="28"/>
          <w:szCs w:val="28"/>
          <w:shd w:val="clear" w:color="auto" w:fill="FFFFFF"/>
        </w:rPr>
        <w:t>Spring</w:t>
      </w:r>
      <w:proofErr w:type="gramEnd"/>
    </w:p>
    <w:p w:rsidR="00EC098B" w:rsidRPr="00DE4C58" w:rsidRDefault="00EC098B" w:rsidP="00EC098B">
      <w:pPr>
        <w:bidi/>
        <w:spacing w:after="120" w:line="216" w:lineRule="auto"/>
        <w:ind w:firstLine="397"/>
        <w:jc w:val="both"/>
        <w:rPr>
          <w:rFonts w:ascii="Traditional Arabic" w:eastAsia="Times New Roman" w:hAnsi="Traditional Arabic" w:cs="Traditional Arabic"/>
          <w:color w:val="000000" w:themeColor="text1"/>
          <w:sz w:val="28"/>
          <w:szCs w:val="28"/>
          <w:shd w:val="clear" w:color="auto" w:fill="FFFFFF"/>
        </w:rPr>
      </w:pPr>
      <w:r w:rsidRPr="00DE4C58">
        <w:rPr>
          <w:rFonts w:ascii="Traditional Arabic" w:eastAsia="Times New Roman" w:hAnsi="Traditional Arabic" w:cs="Traditional Arabic"/>
          <w:color w:val="000000" w:themeColor="text1"/>
          <w:sz w:val="28"/>
          <w:szCs w:val="28"/>
          <w:shd w:val="clear" w:color="auto" w:fill="FFFFFF"/>
          <w:rtl/>
        </w:rPr>
        <w:t xml:space="preserve">(شوقي </w:t>
      </w:r>
      <w:proofErr w:type="spellStart"/>
      <w:r w:rsidRPr="00DE4C58">
        <w:rPr>
          <w:rFonts w:ascii="Traditional Arabic" w:eastAsia="Times New Roman" w:hAnsi="Traditional Arabic" w:cs="Traditional Arabic"/>
          <w:color w:val="000000" w:themeColor="text1"/>
          <w:sz w:val="28"/>
          <w:szCs w:val="28"/>
          <w:shd w:val="clear" w:color="auto" w:fill="FFFFFF"/>
          <w:rtl/>
        </w:rPr>
        <w:t>وداماتو</w:t>
      </w:r>
      <w:proofErr w:type="spellEnd"/>
      <w:r w:rsidRPr="00DE4C58">
        <w:rPr>
          <w:rFonts w:ascii="Traditional Arabic" w:eastAsia="Times New Roman" w:hAnsi="Traditional Arabic" w:cs="Traditional Arabic"/>
          <w:color w:val="000000" w:themeColor="text1"/>
          <w:sz w:val="28"/>
          <w:szCs w:val="28"/>
          <w:shd w:val="clear" w:color="auto" w:fill="FFFFFF"/>
          <w:rtl/>
        </w:rPr>
        <w:t xml:space="preserve">. "البنك الدولي: النهب في شكل </w:t>
      </w:r>
      <w:r>
        <w:rPr>
          <w:rFonts w:ascii="Traditional Arabic" w:eastAsia="Times New Roman" w:hAnsi="Traditional Arabic" w:cs="Traditional Arabic"/>
          <w:color w:val="000000" w:themeColor="text1"/>
          <w:sz w:val="28"/>
          <w:szCs w:val="28"/>
          <w:shd w:val="clear" w:color="auto" w:fill="FFFFFF"/>
          <w:rtl/>
        </w:rPr>
        <w:t>إنسان</w:t>
      </w:r>
      <w:r w:rsidRPr="00DE4C58">
        <w:rPr>
          <w:rFonts w:ascii="Traditional Arabic" w:eastAsia="Times New Roman" w:hAnsi="Traditional Arabic" w:cs="Traditional Arabic"/>
          <w:color w:val="000000" w:themeColor="text1"/>
          <w:sz w:val="28"/>
          <w:szCs w:val="28"/>
          <w:shd w:val="clear" w:color="auto" w:fill="FFFFFF"/>
          <w:rtl/>
        </w:rPr>
        <w:t>ي.")</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shd w:val="clear" w:color="auto" w:fill="FFFFFF"/>
        </w:rPr>
      </w:pPr>
      <w:r w:rsidRPr="00DE4C58">
        <w:rPr>
          <w:rFonts w:ascii="Traditional Arabic" w:hAnsi="Traditional Arabic" w:cs="Traditional Arabic"/>
          <w:color w:val="000000" w:themeColor="text1"/>
          <w:sz w:val="28"/>
          <w:szCs w:val="28"/>
          <w:shd w:val="clear" w:color="auto" w:fill="FFFFFF"/>
        </w:rPr>
        <w:t>Stein, H. (2008).</w:t>
      </w:r>
      <w:r w:rsidRPr="00DE4C58">
        <w:rPr>
          <w:rStyle w:val="apple-converted-space"/>
          <w:rFonts w:ascii="Traditional Arabic" w:hAnsi="Traditional Arabic" w:cs="Traditional Arabic"/>
          <w:color w:val="000000" w:themeColor="text1"/>
          <w:sz w:val="28"/>
          <w:szCs w:val="28"/>
          <w:shd w:val="clear" w:color="auto" w:fill="FFFFFF"/>
        </w:rPr>
        <w:t> </w:t>
      </w:r>
      <w:r w:rsidRPr="00DE4C58">
        <w:rPr>
          <w:rFonts w:ascii="Traditional Arabic" w:hAnsi="Traditional Arabic" w:cs="Traditional Arabic"/>
          <w:i/>
          <w:iCs/>
          <w:color w:val="000000" w:themeColor="text1"/>
          <w:sz w:val="28"/>
          <w:szCs w:val="28"/>
          <w:shd w:val="clear" w:color="auto" w:fill="FFFFFF"/>
        </w:rPr>
        <w:t>Beyond the World Bank agenda: An institutional approach to development</w:t>
      </w:r>
      <w:r w:rsidRPr="00DE4C58">
        <w:rPr>
          <w:rFonts w:ascii="Traditional Arabic" w:hAnsi="Traditional Arabic" w:cs="Traditional Arabic"/>
          <w:color w:val="000000" w:themeColor="text1"/>
          <w:sz w:val="28"/>
          <w:szCs w:val="28"/>
          <w:shd w:val="clear" w:color="auto" w:fill="FFFFFF"/>
        </w:rPr>
        <w:t xml:space="preserve">. </w:t>
      </w:r>
      <w:proofErr w:type="gramStart"/>
      <w:r w:rsidRPr="00DE4C58">
        <w:rPr>
          <w:rFonts w:ascii="Traditional Arabic" w:hAnsi="Traditional Arabic" w:cs="Traditional Arabic"/>
          <w:color w:val="000000" w:themeColor="text1"/>
          <w:sz w:val="28"/>
          <w:szCs w:val="28"/>
          <w:shd w:val="clear" w:color="auto" w:fill="FFFFFF"/>
        </w:rPr>
        <w:t>Chicago ;</w:t>
      </w:r>
      <w:proofErr w:type="gramEnd"/>
      <w:r w:rsidRPr="00DE4C58">
        <w:rPr>
          <w:rFonts w:ascii="Traditional Arabic" w:hAnsi="Traditional Arabic" w:cs="Traditional Arabic"/>
          <w:color w:val="000000" w:themeColor="text1"/>
          <w:sz w:val="28"/>
          <w:szCs w:val="28"/>
          <w:shd w:val="clear" w:color="auto" w:fill="FFFFFF"/>
        </w:rPr>
        <w:t xml:space="preserve"> London: University of Chicago Press.</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rPr>
      </w:pPr>
      <w:r w:rsidRPr="00DE4C58">
        <w:rPr>
          <w:rFonts w:ascii="Traditional Arabic" w:hAnsi="Traditional Arabic" w:cs="Traditional Arabic"/>
          <w:color w:val="000000" w:themeColor="text1"/>
          <w:sz w:val="28"/>
          <w:szCs w:val="28"/>
          <w:rtl/>
        </w:rPr>
        <w:t xml:space="preserve">(إتش. شتاين. </w:t>
      </w:r>
      <w:r w:rsidRPr="00DE4C58">
        <w:rPr>
          <w:rFonts w:ascii="Traditional Arabic" w:hAnsi="Traditional Arabic" w:cs="Traditional Arabic"/>
          <w:i/>
          <w:iCs/>
          <w:color w:val="000000" w:themeColor="text1"/>
          <w:sz w:val="28"/>
          <w:szCs w:val="28"/>
          <w:rtl/>
        </w:rPr>
        <w:t>ما وراء أجندة البنك الدولي: التناول المؤسسي للتنمية</w:t>
      </w:r>
      <w:r w:rsidRPr="00DE4C58">
        <w:rPr>
          <w:rFonts w:ascii="Traditional Arabic" w:hAnsi="Traditional Arabic" w:cs="Traditional Arabic"/>
          <w:color w:val="000000" w:themeColor="text1"/>
          <w:sz w:val="28"/>
          <w:szCs w:val="28"/>
          <w:rtl/>
        </w:rPr>
        <w:t>.)</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Strange, S. (1986). </w:t>
      </w:r>
      <w:r w:rsidRPr="00DE4C58">
        <w:rPr>
          <w:rFonts w:ascii="Traditional Arabic" w:hAnsi="Traditional Arabic" w:cs="Traditional Arabic"/>
          <w:i/>
          <w:color w:val="000000" w:themeColor="text1"/>
          <w:sz w:val="28"/>
          <w:szCs w:val="28"/>
        </w:rPr>
        <w:t>Casino capitalism</w:t>
      </w:r>
      <w:r w:rsidRPr="00DE4C58">
        <w:rPr>
          <w:rFonts w:ascii="Traditional Arabic" w:hAnsi="Traditional Arabic" w:cs="Traditional Arabic"/>
          <w:color w:val="000000" w:themeColor="text1"/>
          <w:sz w:val="28"/>
          <w:szCs w:val="28"/>
        </w:rPr>
        <w:t xml:space="preserve">. Oxford, </w:t>
      </w:r>
      <w:proofErr w:type="gramStart"/>
      <w:r w:rsidRPr="00DE4C58">
        <w:rPr>
          <w:rFonts w:ascii="Traditional Arabic" w:hAnsi="Traditional Arabic" w:cs="Traditional Arabic"/>
          <w:color w:val="000000" w:themeColor="text1"/>
          <w:sz w:val="28"/>
          <w:szCs w:val="28"/>
        </w:rPr>
        <w:t>UK ;</w:t>
      </w:r>
      <w:proofErr w:type="gramEnd"/>
      <w:r w:rsidRPr="00DE4C58">
        <w:rPr>
          <w:rFonts w:ascii="Traditional Arabic" w:hAnsi="Traditional Arabic" w:cs="Traditional Arabic"/>
          <w:color w:val="000000" w:themeColor="text1"/>
          <w:sz w:val="28"/>
          <w:szCs w:val="28"/>
        </w:rPr>
        <w:t xml:space="preserve"> New York, NY, USA: B. Blackwell.</w:t>
      </w:r>
    </w:p>
    <w:p w:rsidR="00EC098B" w:rsidRPr="00DE4C58" w:rsidRDefault="00EC098B" w:rsidP="00EC098B">
      <w:pPr>
        <w:bidi/>
        <w:spacing w:after="120" w:line="216" w:lineRule="auto"/>
        <w:ind w:firstLine="397"/>
        <w:jc w:val="both"/>
        <w:rPr>
          <w:rFonts w:ascii="Traditional Arabic" w:eastAsia="Times New Roman" w:hAnsi="Traditional Arabic" w:cs="Traditional Arabic"/>
          <w:color w:val="000000" w:themeColor="text1"/>
          <w:sz w:val="28"/>
          <w:szCs w:val="28"/>
          <w:shd w:val="clear" w:color="auto" w:fill="FFFFFF"/>
          <w:rtl/>
          <w:lang w:bidi="ar-EG"/>
        </w:rPr>
      </w:pPr>
      <w:r w:rsidRPr="00DE4C58">
        <w:rPr>
          <w:rFonts w:ascii="Traditional Arabic" w:eastAsia="Times New Roman" w:hAnsi="Traditional Arabic" w:cs="Traditional Arabic"/>
          <w:color w:val="000000" w:themeColor="text1"/>
          <w:sz w:val="28"/>
          <w:szCs w:val="28"/>
          <w:shd w:val="clear" w:color="auto" w:fill="FFFFFF"/>
          <w:rtl/>
        </w:rPr>
        <w:t xml:space="preserve">(إس. </w:t>
      </w:r>
      <w:proofErr w:type="spellStart"/>
      <w:r w:rsidRPr="00DE4C58">
        <w:rPr>
          <w:rFonts w:ascii="Traditional Arabic" w:eastAsia="Times New Roman" w:hAnsi="Traditional Arabic" w:cs="Traditional Arabic"/>
          <w:color w:val="000000" w:themeColor="text1"/>
          <w:sz w:val="28"/>
          <w:szCs w:val="28"/>
          <w:shd w:val="clear" w:color="auto" w:fill="FFFFFF"/>
          <w:rtl/>
        </w:rPr>
        <w:t>سترينج</w:t>
      </w:r>
      <w:proofErr w:type="spellEnd"/>
      <w:r w:rsidRPr="00DE4C58">
        <w:rPr>
          <w:rFonts w:ascii="Traditional Arabic" w:eastAsia="Times New Roman" w:hAnsi="Traditional Arabic" w:cs="Traditional Arabic"/>
          <w:color w:val="000000" w:themeColor="text1"/>
          <w:sz w:val="28"/>
          <w:szCs w:val="28"/>
          <w:shd w:val="clear" w:color="auto" w:fill="FFFFFF"/>
          <w:rtl/>
        </w:rPr>
        <w:t xml:space="preserve">. </w:t>
      </w:r>
      <w:r w:rsidRPr="00DE4C58">
        <w:rPr>
          <w:rFonts w:ascii="Traditional Arabic" w:eastAsia="Times New Roman" w:hAnsi="Traditional Arabic" w:cs="Traditional Arabic"/>
          <w:i/>
          <w:iCs/>
          <w:color w:val="000000" w:themeColor="text1"/>
          <w:sz w:val="28"/>
          <w:szCs w:val="28"/>
          <w:shd w:val="clear" w:color="auto" w:fill="FFFFFF"/>
          <w:rtl/>
        </w:rPr>
        <w:t>رأسمالية صالات القمار</w:t>
      </w:r>
      <w:r w:rsidRPr="00DE4C58">
        <w:rPr>
          <w:rFonts w:ascii="Traditional Arabic" w:eastAsia="Times New Roman" w:hAnsi="Traditional Arabic" w:cs="Traditional Arabic"/>
          <w:color w:val="000000" w:themeColor="text1"/>
          <w:sz w:val="28"/>
          <w:szCs w:val="28"/>
          <w:shd w:val="clear" w:color="auto" w:fill="FFFFFF"/>
          <w:rtl/>
        </w:rPr>
        <w:t>.)</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 xml:space="preserve">Wade, R. (2013) </w:t>
      </w:r>
      <w:proofErr w:type="gramStart"/>
      <w:r w:rsidRPr="00DE4C58">
        <w:rPr>
          <w:rFonts w:ascii="Traditional Arabic" w:hAnsi="Traditional Arabic" w:cs="Traditional Arabic"/>
          <w:color w:val="000000" w:themeColor="text1"/>
          <w:sz w:val="28"/>
          <w:szCs w:val="28"/>
        </w:rPr>
        <w:t>The</w:t>
      </w:r>
      <w:proofErr w:type="gramEnd"/>
      <w:r w:rsidRPr="00DE4C58">
        <w:rPr>
          <w:rFonts w:ascii="Traditional Arabic" w:hAnsi="Traditional Arabic" w:cs="Traditional Arabic"/>
          <w:color w:val="000000" w:themeColor="text1"/>
          <w:sz w:val="28"/>
          <w:szCs w:val="28"/>
        </w:rPr>
        <w:t xml:space="preserve"> Art of Power Maintenance, </w:t>
      </w:r>
      <w:r w:rsidRPr="00DE4C58">
        <w:rPr>
          <w:rFonts w:ascii="Traditional Arabic" w:hAnsi="Traditional Arabic" w:cs="Traditional Arabic"/>
          <w:i/>
          <w:color w:val="000000" w:themeColor="text1"/>
          <w:sz w:val="28"/>
          <w:szCs w:val="28"/>
        </w:rPr>
        <w:t>Challenge</w:t>
      </w:r>
      <w:r w:rsidRPr="00DE4C58">
        <w:rPr>
          <w:rFonts w:ascii="Traditional Arabic" w:hAnsi="Traditional Arabic" w:cs="Traditional Arabic"/>
          <w:color w:val="000000" w:themeColor="text1"/>
          <w:sz w:val="28"/>
          <w:szCs w:val="28"/>
        </w:rPr>
        <w:t>, 56:1, 5-39</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bidi="ar-EG"/>
        </w:rPr>
      </w:pPr>
      <w:r w:rsidRPr="00DE4C58">
        <w:rPr>
          <w:rFonts w:ascii="Traditional Arabic" w:hAnsi="Traditional Arabic" w:cs="Traditional Arabic"/>
          <w:color w:val="000000" w:themeColor="text1"/>
          <w:sz w:val="28"/>
          <w:szCs w:val="28"/>
          <w:rtl/>
        </w:rPr>
        <w:t>(أر. وايد. "فن الحفاظ على القوة".)</w:t>
      </w:r>
    </w:p>
    <w:p w:rsidR="00EC098B" w:rsidRPr="00DE4C58" w:rsidRDefault="00EC098B" w:rsidP="00EC098B">
      <w:pPr>
        <w:spacing w:after="120" w:line="216" w:lineRule="auto"/>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Pr>
        <w:t xml:space="preserve">Williamson, J. (1990). What Washington means by Policy Reform. In J, Williamson (Ed.) Latin American Adjustment: How Much has </w:t>
      </w:r>
      <w:proofErr w:type="gramStart"/>
      <w:r w:rsidRPr="00DE4C58">
        <w:rPr>
          <w:rFonts w:ascii="Traditional Arabic" w:hAnsi="Traditional Arabic" w:cs="Traditional Arabic"/>
          <w:color w:val="000000" w:themeColor="text1"/>
          <w:sz w:val="28"/>
          <w:szCs w:val="28"/>
        </w:rPr>
        <w:t>Happened</w:t>
      </w:r>
      <w:proofErr w:type="gramEnd"/>
      <w:r w:rsidRPr="00DE4C58">
        <w:rPr>
          <w:rFonts w:ascii="Traditional Arabic" w:hAnsi="Traditional Arabic" w:cs="Traditional Arabic"/>
          <w:color w:val="000000" w:themeColor="text1"/>
          <w:sz w:val="28"/>
          <w:szCs w:val="28"/>
        </w:rPr>
        <w:t>? Washington D.C.: Institute for International Economics.</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Pr>
      </w:pPr>
      <w:r w:rsidRPr="00DE4C58">
        <w:rPr>
          <w:rFonts w:ascii="Traditional Arabic" w:hAnsi="Traditional Arabic" w:cs="Traditional Arabic"/>
          <w:color w:val="000000" w:themeColor="text1"/>
          <w:sz w:val="28"/>
          <w:szCs w:val="28"/>
          <w:rtl/>
        </w:rPr>
        <w:lastRenderedPageBreak/>
        <w:t xml:space="preserve">(جي. </w:t>
      </w:r>
      <w:proofErr w:type="spellStart"/>
      <w:r w:rsidRPr="00DE4C58">
        <w:rPr>
          <w:rFonts w:ascii="Traditional Arabic" w:hAnsi="Traditional Arabic" w:cs="Traditional Arabic"/>
          <w:color w:val="000000" w:themeColor="text1"/>
          <w:sz w:val="28"/>
          <w:szCs w:val="28"/>
          <w:rtl/>
        </w:rPr>
        <w:t>ويليامسون</w:t>
      </w:r>
      <w:proofErr w:type="spellEnd"/>
      <w:r w:rsidRPr="00DE4C58">
        <w:rPr>
          <w:rFonts w:ascii="Traditional Arabic" w:hAnsi="Traditional Arabic" w:cs="Traditional Arabic"/>
          <w:color w:val="000000" w:themeColor="text1"/>
          <w:sz w:val="28"/>
          <w:szCs w:val="28"/>
          <w:rtl/>
        </w:rPr>
        <w:t>. "ما تعنيه واشنطن بإصلاح</w:t>
      </w:r>
      <w:bookmarkStart w:id="0" w:name="_GoBack"/>
      <w:bookmarkEnd w:id="0"/>
      <w:r w:rsidRPr="00DE4C58">
        <w:rPr>
          <w:rFonts w:ascii="Traditional Arabic" w:hAnsi="Traditional Arabic" w:cs="Traditional Arabic"/>
          <w:color w:val="000000" w:themeColor="text1"/>
          <w:sz w:val="28"/>
          <w:szCs w:val="28"/>
          <w:rtl/>
        </w:rPr>
        <w:t xml:space="preserve"> السياسات" في </w:t>
      </w:r>
      <w:r w:rsidRPr="00DE4C58">
        <w:rPr>
          <w:rFonts w:ascii="Traditional Arabic" w:hAnsi="Traditional Arabic" w:cs="Traditional Arabic"/>
          <w:i/>
          <w:iCs/>
          <w:color w:val="000000" w:themeColor="text1"/>
          <w:sz w:val="28"/>
          <w:szCs w:val="28"/>
          <w:rtl/>
        </w:rPr>
        <w:t>إصلاحات أمريكا اللاتينية: ما الذي تحقق؟</w:t>
      </w:r>
      <w:r w:rsidRPr="00DE4C58">
        <w:rPr>
          <w:rFonts w:ascii="Traditional Arabic" w:hAnsi="Traditional Arabic" w:cs="Traditional Arabic"/>
          <w:color w:val="000000" w:themeColor="text1"/>
          <w:sz w:val="28"/>
          <w:szCs w:val="28"/>
          <w:rtl/>
        </w:rPr>
        <w:t>)</w:t>
      </w:r>
    </w:p>
    <w:p w:rsidR="00EC098B" w:rsidRPr="00DE4C58" w:rsidRDefault="00EC098B" w:rsidP="00EC098B">
      <w:pPr>
        <w:bidi/>
        <w:spacing w:after="120" w:line="216" w:lineRule="auto"/>
        <w:ind w:firstLine="397"/>
        <w:jc w:val="center"/>
        <w:rPr>
          <w:rFonts w:ascii="Traditional Arabic" w:hAnsi="Traditional Arabic" w:cs="Traditional Arabic"/>
          <w:bCs/>
          <w:color w:val="000000" w:themeColor="text1"/>
          <w:sz w:val="28"/>
          <w:szCs w:val="28"/>
          <w:rtl/>
          <w:lang w:eastAsia="ja-JP"/>
        </w:rPr>
      </w:pPr>
      <w:r w:rsidRPr="00DE4C58">
        <w:rPr>
          <w:rFonts w:ascii="Traditional Arabic" w:hAnsi="Traditional Arabic" w:cs="Traditional Arabic"/>
          <w:bCs/>
          <w:color w:val="000000" w:themeColor="text1"/>
          <w:sz w:val="28"/>
          <w:szCs w:val="28"/>
          <w:rtl/>
          <w:lang w:eastAsia="ja-JP"/>
        </w:rPr>
        <w:t>ملحق رقم (1)</w:t>
      </w:r>
    </w:p>
    <w:p w:rsidR="00EC098B" w:rsidRPr="00DE4C58" w:rsidRDefault="00EC098B" w:rsidP="00EC098B">
      <w:pPr>
        <w:bidi/>
        <w:spacing w:after="120" w:line="216" w:lineRule="auto"/>
        <w:ind w:firstLine="397"/>
        <w:jc w:val="center"/>
        <w:rPr>
          <w:rFonts w:ascii="Traditional Arabic" w:hAnsi="Traditional Arabic" w:cs="Traditional Arabic"/>
          <w:bCs/>
          <w:color w:val="000000" w:themeColor="text1"/>
          <w:sz w:val="28"/>
          <w:szCs w:val="28"/>
          <w:rtl/>
          <w:lang w:eastAsia="ja-JP"/>
        </w:rPr>
      </w:pPr>
      <w:r w:rsidRPr="00DE4C58">
        <w:rPr>
          <w:rFonts w:ascii="Traditional Arabic" w:hAnsi="Traditional Arabic" w:cs="Traditional Arabic"/>
          <w:bCs/>
          <w:color w:val="000000" w:themeColor="text1"/>
          <w:sz w:val="28"/>
          <w:szCs w:val="28"/>
          <w:rtl/>
          <w:lang w:eastAsia="ja-JP"/>
        </w:rPr>
        <w:t>قروض البنك الدولي وفقا للقطاع المستفيد</w:t>
      </w:r>
    </w:p>
    <w:p w:rsidR="00EC098B" w:rsidRPr="00DE4C58" w:rsidRDefault="00EC098B" w:rsidP="00EC098B">
      <w:pPr>
        <w:bidi/>
        <w:spacing w:after="120" w:line="216" w:lineRule="auto"/>
        <w:ind w:firstLine="397"/>
        <w:jc w:val="both"/>
        <w:rPr>
          <w:rFonts w:ascii="Traditional Arabic" w:hAnsi="Traditional Arabic" w:cs="Traditional Arabic"/>
          <w:b/>
          <w:color w:val="000000" w:themeColor="text1"/>
          <w:sz w:val="28"/>
          <w:szCs w:val="28"/>
          <w:lang w:eastAsia="ja-JP"/>
        </w:rPr>
      </w:pPr>
    </w:p>
    <w:tbl>
      <w:tblPr>
        <w:tblStyle w:val="TableGrid"/>
        <w:bidiVisual/>
        <w:tblW w:w="0" w:type="auto"/>
        <w:tblLook w:val="04A0" w:firstRow="1" w:lastRow="0" w:firstColumn="1" w:lastColumn="0" w:noHBand="0" w:noVBand="1"/>
      </w:tblPr>
      <w:tblGrid>
        <w:gridCol w:w="1122"/>
        <w:gridCol w:w="821"/>
        <w:gridCol w:w="970"/>
        <w:gridCol w:w="970"/>
        <w:gridCol w:w="970"/>
        <w:gridCol w:w="970"/>
        <w:gridCol w:w="970"/>
      </w:tblGrid>
      <w:tr w:rsidR="00EC098B" w:rsidRPr="00DE4C58" w:rsidTr="00B16DA8">
        <w:tc>
          <w:tcPr>
            <w:tcW w:w="1123"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القطاع</w:t>
            </w:r>
          </w:p>
        </w:tc>
        <w:tc>
          <w:tcPr>
            <w:tcW w:w="800"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1950-1959</w:t>
            </w:r>
          </w:p>
        </w:tc>
        <w:tc>
          <w:tcPr>
            <w:tcW w:w="974"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1960-1969</w:t>
            </w:r>
          </w:p>
        </w:tc>
        <w:tc>
          <w:tcPr>
            <w:tcW w:w="974"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1970-1979</w:t>
            </w:r>
          </w:p>
        </w:tc>
        <w:tc>
          <w:tcPr>
            <w:tcW w:w="974"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1980-1989</w:t>
            </w:r>
          </w:p>
        </w:tc>
        <w:tc>
          <w:tcPr>
            <w:tcW w:w="974"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1990-1994</w:t>
            </w:r>
          </w:p>
        </w:tc>
        <w:tc>
          <w:tcPr>
            <w:tcW w:w="974" w:type="dxa"/>
          </w:tcPr>
          <w:p w:rsidR="00EC098B" w:rsidRPr="00DE4C58" w:rsidRDefault="00EC098B" w:rsidP="00B16DA8">
            <w:pPr>
              <w:bidi/>
              <w:jc w:val="center"/>
              <w:rPr>
                <w:rFonts w:ascii="Traditional Arabic" w:hAnsi="Traditional Arabic" w:cs="Traditional Arabic"/>
                <w:b/>
                <w:bCs/>
                <w:color w:val="000000" w:themeColor="text1"/>
                <w:sz w:val="24"/>
                <w:szCs w:val="24"/>
                <w:rtl/>
                <w:lang w:eastAsia="ja-JP"/>
              </w:rPr>
            </w:pPr>
            <w:r w:rsidRPr="00DE4C58">
              <w:rPr>
                <w:rFonts w:ascii="Traditional Arabic" w:hAnsi="Traditional Arabic" w:cs="Traditional Arabic"/>
                <w:b/>
                <w:bCs/>
                <w:color w:val="000000" w:themeColor="text1"/>
                <w:sz w:val="24"/>
                <w:szCs w:val="24"/>
                <w:rtl/>
                <w:lang w:eastAsia="ja-JP"/>
              </w:rPr>
              <w:t>1995-1999</w:t>
            </w:r>
          </w:p>
        </w:tc>
      </w:tr>
      <w:tr w:rsidR="00EC098B" w:rsidRPr="00DE4C58" w:rsidTr="00B16DA8">
        <w:tc>
          <w:tcPr>
            <w:tcW w:w="1123"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الزراعة</w:t>
            </w:r>
          </w:p>
        </w:tc>
        <w:tc>
          <w:tcPr>
            <w:tcW w:w="800"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4</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13</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28</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24</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15</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11</w:t>
            </w:r>
          </w:p>
        </w:tc>
      </w:tr>
      <w:tr w:rsidR="00EC098B" w:rsidRPr="00DE4C58" w:rsidTr="00B16DA8">
        <w:tc>
          <w:tcPr>
            <w:tcW w:w="1123"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التمويل والصناعة</w:t>
            </w:r>
          </w:p>
        </w:tc>
        <w:tc>
          <w:tcPr>
            <w:tcW w:w="800"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13</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12</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16</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18</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10</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13</w:t>
            </w:r>
          </w:p>
        </w:tc>
      </w:tr>
      <w:tr w:rsidR="00EC098B" w:rsidRPr="00DE4C58" w:rsidTr="00B16DA8">
        <w:tc>
          <w:tcPr>
            <w:tcW w:w="1123"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البنية التحتية*</w:t>
            </w:r>
          </w:p>
        </w:tc>
        <w:tc>
          <w:tcPr>
            <w:tcW w:w="800"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61</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64</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36</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29</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26</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21</w:t>
            </w:r>
          </w:p>
        </w:tc>
      </w:tr>
      <w:tr w:rsidR="00EC098B" w:rsidRPr="00DE4C58" w:rsidTr="00B16DA8">
        <w:tc>
          <w:tcPr>
            <w:tcW w:w="1123"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الإنفاق الاجتماعي**</w:t>
            </w:r>
          </w:p>
        </w:tc>
        <w:tc>
          <w:tcPr>
            <w:tcW w:w="800"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0</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4</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13</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15</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27</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26</w:t>
            </w:r>
          </w:p>
        </w:tc>
      </w:tr>
      <w:tr w:rsidR="00EC098B" w:rsidRPr="00DE4C58" w:rsidTr="00B16DA8">
        <w:tc>
          <w:tcPr>
            <w:tcW w:w="1123"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 xml:space="preserve">قطاعات </w:t>
            </w:r>
            <w:r>
              <w:rPr>
                <w:rFonts w:ascii="Traditional Arabic" w:hAnsi="Traditional Arabic" w:cs="Traditional Arabic"/>
                <w:color w:val="000000" w:themeColor="text1"/>
                <w:sz w:val="24"/>
                <w:szCs w:val="24"/>
                <w:rtl/>
                <w:lang w:eastAsia="ja-JP"/>
              </w:rPr>
              <w:t>أخرى</w:t>
            </w:r>
            <w:r w:rsidRPr="00DE4C58">
              <w:rPr>
                <w:rFonts w:ascii="Traditional Arabic" w:hAnsi="Traditional Arabic" w:cs="Traditional Arabic"/>
                <w:color w:val="000000" w:themeColor="text1"/>
                <w:sz w:val="24"/>
                <w:szCs w:val="24"/>
                <w:rtl/>
                <w:lang w:eastAsia="ja-JP"/>
              </w:rPr>
              <w:t>***</w:t>
            </w:r>
          </w:p>
        </w:tc>
        <w:tc>
          <w:tcPr>
            <w:tcW w:w="800"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22</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8</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8</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15</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22</w:t>
            </w:r>
          </w:p>
        </w:tc>
        <w:tc>
          <w:tcPr>
            <w:tcW w:w="974" w:type="dxa"/>
          </w:tcPr>
          <w:p w:rsidR="00EC098B" w:rsidRPr="00DE4C58" w:rsidRDefault="00EC098B" w:rsidP="00B16DA8">
            <w:pPr>
              <w:bidi/>
              <w:jc w:val="center"/>
              <w:rPr>
                <w:rFonts w:ascii="Traditional Arabic" w:hAnsi="Traditional Arabic" w:cs="Traditional Arabic"/>
                <w:color w:val="000000" w:themeColor="text1"/>
                <w:sz w:val="24"/>
                <w:szCs w:val="24"/>
                <w:rtl/>
                <w:lang w:eastAsia="ja-JP"/>
              </w:rPr>
            </w:pPr>
            <w:r w:rsidRPr="00DE4C58">
              <w:rPr>
                <w:rFonts w:ascii="Traditional Arabic" w:hAnsi="Traditional Arabic" w:cs="Traditional Arabic"/>
                <w:color w:val="000000" w:themeColor="text1"/>
                <w:sz w:val="24"/>
                <w:szCs w:val="24"/>
                <w:rtl/>
                <w:lang w:eastAsia="ja-JP"/>
              </w:rPr>
              <w:t>28</w:t>
            </w:r>
          </w:p>
        </w:tc>
      </w:tr>
    </w:tbl>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rPr>
      </w:pP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bidi="ar-EG"/>
        </w:rPr>
      </w:pPr>
      <w:r w:rsidRPr="00DE4C58">
        <w:rPr>
          <w:rFonts w:ascii="Traditional Arabic" w:hAnsi="Traditional Arabic" w:cs="Traditional Arabic"/>
          <w:color w:val="000000" w:themeColor="text1"/>
          <w:sz w:val="28"/>
          <w:szCs w:val="28"/>
          <w:rtl/>
          <w:lang w:eastAsia="ja-JP"/>
        </w:rPr>
        <w:t xml:space="preserve">المصدر: </w:t>
      </w:r>
      <w:proofErr w:type="spellStart"/>
      <w:r w:rsidRPr="00DE4C58">
        <w:rPr>
          <w:rFonts w:ascii="Traditional Arabic" w:hAnsi="Traditional Arabic" w:cs="Traditional Arabic"/>
          <w:color w:val="000000" w:themeColor="text1"/>
          <w:sz w:val="28"/>
          <w:szCs w:val="28"/>
          <w:lang w:eastAsia="ja-JP"/>
        </w:rPr>
        <w:t>Kapur</w:t>
      </w:r>
      <w:proofErr w:type="spellEnd"/>
      <w:r w:rsidRPr="00DE4C58">
        <w:rPr>
          <w:rFonts w:ascii="Traditional Arabic" w:hAnsi="Traditional Arabic" w:cs="Traditional Arabic"/>
          <w:color w:val="000000" w:themeColor="text1"/>
          <w:sz w:val="28"/>
          <w:szCs w:val="28"/>
          <w:lang w:eastAsia="ja-JP"/>
        </w:rPr>
        <w:t xml:space="preserve"> et al. 1997,6; World Bank 1999b</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bidi="ar-EG"/>
        </w:rPr>
      </w:pPr>
      <w:r w:rsidRPr="00DE4C58">
        <w:rPr>
          <w:rFonts w:ascii="Traditional Arabic" w:hAnsi="Traditional Arabic" w:cs="Traditional Arabic"/>
          <w:color w:val="000000" w:themeColor="text1"/>
          <w:sz w:val="28"/>
          <w:szCs w:val="28"/>
          <w:rtl/>
          <w:lang w:eastAsia="ja-JP" w:bidi="ar-EG"/>
        </w:rPr>
        <w:t>ملحوظة: الأرقام الأفقية نسب مئوية</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bidi="ar-EG"/>
        </w:rPr>
      </w:pPr>
      <w:r w:rsidRPr="00DE4C58">
        <w:rPr>
          <w:rFonts w:ascii="Traditional Arabic" w:hAnsi="Traditional Arabic" w:cs="Traditional Arabic"/>
          <w:color w:val="000000" w:themeColor="text1"/>
          <w:sz w:val="28"/>
          <w:szCs w:val="28"/>
          <w:rtl/>
          <w:lang w:eastAsia="ja-JP" w:bidi="ar-EG"/>
        </w:rPr>
        <w:t>*تتضمن البنية التحتية المواصلات والاتصالات والكهرباء</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bidi="ar-EG"/>
        </w:rPr>
      </w:pPr>
      <w:r w:rsidRPr="00DE4C58">
        <w:rPr>
          <w:rFonts w:ascii="Traditional Arabic" w:hAnsi="Traditional Arabic" w:cs="Traditional Arabic"/>
          <w:color w:val="000000" w:themeColor="text1"/>
          <w:sz w:val="28"/>
          <w:szCs w:val="28"/>
          <w:rtl/>
          <w:lang w:eastAsia="ja-JP" w:bidi="ar-EG"/>
        </w:rPr>
        <w:t>**يتضمن الإنفاق الاجتماعي التعليم والبيئة والإسكان والماء والنظافة والحماية الاجتماعية والتطوير العمراني</w:t>
      </w:r>
    </w:p>
    <w:p w:rsidR="00EC098B" w:rsidRPr="00DE4C58" w:rsidRDefault="00EC098B" w:rsidP="00EC098B">
      <w:pPr>
        <w:bidi/>
        <w:spacing w:after="120" w:line="216" w:lineRule="auto"/>
        <w:ind w:firstLine="397"/>
        <w:jc w:val="both"/>
        <w:rPr>
          <w:rFonts w:ascii="Traditional Arabic" w:hAnsi="Traditional Arabic" w:cs="Traditional Arabic"/>
          <w:color w:val="000000" w:themeColor="text1"/>
          <w:sz w:val="28"/>
          <w:szCs w:val="28"/>
          <w:rtl/>
          <w:lang w:eastAsia="ja-JP" w:bidi="ar-EG"/>
        </w:rPr>
      </w:pPr>
      <w:r w:rsidRPr="00DE4C58">
        <w:rPr>
          <w:rFonts w:ascii="Traditional Arabic" w:hAnsi="Traditional Arabic" w:cs="Traditional Arabic"/>
          <w:color w:val="000000" w:themeColor="text1"/>
          <w:sz w:val="28"/>
          <w:szCs w:val="28"/>
          <w:rtl/>
          <w:lang w:eastAsia="ja-JP" w:bidi="ar-EG"/>
        </w:rPr>
        <w:t>***تتضمن القطاعات ال</w:t>
      </w:r>
      <w:r>
        <w:rPr>
          <w:rFonts w:ascii="Traditional Arabic" w:hAnsi="Traditional Arabic" w:cs="Traditional Arabic"/>
          <w:color w:val="000000" w:themeColor="text1"/>
          <w:sz w:val="28"/>
          <w:szCs w:val="28"/>
          <w:rtl/>
          <w:lang w:eastAsia="ja-JP" w:bidi="ar-EG"/>
        </w:rPr>
        <w:t>أخرى</w:t>
      </w:r>
      <w:r w:rsidRPr="00DE4C58">
        <w:rPr>
          <w:rFonts w:ascii="Traditional Arabic" w:hAnsi="Traditional Arabic" w:cs="Traditional Arabic"/>
          <w:color w:val="000000" w:themeColor="text1"/>
          <w:sz w:val="28"/>
          <w:szCs w:val="28"/>
          <w:rtl/>
          <w:lang w:eastAsia="ja-JP" w:bidi="ar-EG"/>
        </w:rPr>
        <w:t xml:space="preserve"> البترول والغاز والتعدين و</w:t>
      </w:r>
      <w:r>
        <w:rPr>
          <w:rFonts w:ascii="Traditional Arabic" w:hAnsi="Traditional Arabic" w:cs="Traditional Arabic"/>
          <w:color w:val="000000" w:themeColor="text1"/>
          <w:sz w:val="28"/>
          <w:szCs w:val="28"/>
          <w:rtl/>
          <w:lang w:eastAsia="ja-JP" w:bidi="ar-EG"/>
        </w:rPr>
        <w:t>إدارة</w:t>
      </w:r>
      <w:r w:rsidRPr="00DE4C58">
        <w:rPr>
          <w:rFonts w:ascii="Traditional Arabic" w:hAnsi="Traditional Arabic" w:cs="Traditional Arabic"/>
          <w:color w:val="000000" w:themeColor="text1"/>
          <w:sz w:val="28"/>
          <w:szCs w:val="28"/>
          <w:rtl/>
          <w:lang w:eastAsia="ja-JP" w:bidi="ar-EG"/>
        </w:rPr>
        <w:t xml:space="preserve"> القطاع العام والسياحة والهيئات التابعة لعدة قطاعات والهيئات غير المصنفة (على سبيل المثال 14% في 1990-1994 و16% في 1995-1999).</w:t>
      </w:r>
    </w:p>
    <w:p w:rsidR="00111F51" w:rsidRPr="00EC098B" w:rsidRDefault="00EC098B" w:rsidP="00EC098B">
      <w:pPr>
        <w:bidi/>
        <w:spacing w:after="120" w:line="216" w:lineRule="auto"/>
        <w:ind w:firstLine="397"/>
        <w:jc w:val="both"/>
        <w:rPr>
          <w:rFonts w:ascii="Traditional Arabic" w:hAnsi="Traditional Arabic" w:cs="Traditional Arabic"/>
          <w:color w:val="000000" w:themeColor="text1"/>
          <w:sz w:val="28"/>
          <w:szCs w:val="28"/>
          <w:lang w:eastAsia="ja-JP" w:bidi="ar-EG"/>
        </w:rPr>
      </w:pPr>
      <w:r w:rsidRPr="00DE4C58">
        <w:rPr>
          <w:rFonts w:ascii="Traditional Arabic" w:hAnsi="Traditional Arabic" w:cs="Traditional Arabic"/>
          <w:color w:val="000000" w:themeColor="text1"/>
          <w:sz w:val="28"/>
          <w:szCs w:val="28"/>
          <w:rtl/>
          <w:lang w:eastAsia="ja-JP" w:bidi="ar-EG"/>
        </w:rPr>
        <w:t xml:space="preserve">المصدر: </w:t>
      </w:r>
      <w:r w:rsidRPr="00DE4C58">
        <w:rPr>
          <w:rFonts w:ascii="Traditional Arabic" w:hAnsi="Traditional Arabic" w:cs="Traditional Arabic"/>
          <w:color w:val="000000" w:themeColor="text1"/>
          <w:sz w:val="28"/>
          <w:szCs w:val="28"/>
        </w:rPr>
        <w:t>Stein, 2008</w:t>
      </w:r>
      <w:proofErr w:type="gramStart"/>
      <w:r w:rsidRPr="00DE4C58">
        <w:rPr>
          <w:rFonts w:ascii="Traditional Arabic" w:hAnsi="Traditional Arabic" w:cs="Traditional Arabic"/>
          <w:color w:val="000000" w:themeColor="text1"/>
          <w:sz w:val="28"/>
          <w:szCs w:val="28"/>
        </w:rPr>
        <w:t>,</w:t>
      </w:r>
      <w:proofErr w:type="gramEnd"/>
      <w:r w:rsidRPr="00DE4C58">
        <w:rPr>
          <w:rFonts w:ascii="Traditional Arabic" w:hAnsi="Traditional Arabic" w:cs="Traditional Arabic"/>
          <w:color w:val="000000" w:themeColor="text1"/>
          <w:sz w:val="28"/>
          <w:szCs w:val="28"/>
        </w:rPr>
        <w:t xml:space="preserve"> p. 11</w:t>
      </w:r>
    </w:p>
    <w:sectPr w:rsidR="00111F51" w:rsidRPr="00EC098B" w:rsidSect="009E72E4">
      <w:footerReference w:type="default" r:id="rId6"/>
      <w:pgSz w:w="9639" w:h="1360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8B" w:rsidRDefault="00EC098B" w:rsidP="00EC098B">
      <w:pPr>
        <w:spacing w:after="0" w:line="240" w:lineRule="auto"/>
      </w:pPr>
      <w:r>
        <w:separator/>
      </w:r>
    </w:p>
  </w:endnote>
  <w:endnote w:type="continuationSeparator" w:id="0">
    <w:p w:rsidR="00EC098B" w:rsidRDefault="00EC098B" w:rsidP="00EC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ultan bold">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u w:val="single"/>
        <w:rtl/>
      </w:rPr>
      <w:id w:val="898169781"/>
      <w:docPartObj>
        <w:docPartGallery w:val="Page Numbers (Bottom of Page)"/>
        <w:docPartUnique/>
      </w:docPartObj>
    </w:sdtPr>
    <w:sdtEndPr>
      <w:rPr>
        <w:noProof/>
      </w:rPr>
    </w:sdtEndPr>
    <w:sdtContent>
      <w:p w:rsidR="001A06DF" w:rsidRPr="00C12F8C" w:rsidRDefault="00EC098B">
        <w:pPr>
          <w:pStyle w:val="Footer"/>
          <w:jc w:val="center"/>
          <w:rPr>
            <w:rFonts w:ascii="Traditional Arabic" w:hAnsi="Traditional Arabic" w:cs="Traditional Arabic"/>
            <w:b/>
            <w:bCs/>
            <w:u w:val="single"/>
          </w:rPr>
        </w:pPr>
        <w:r w:rsidRPr="00C12F8C">
          <w:rPr>
            <w:rFonts w:ascii="Traditional Arabic" w:hAnsi="Traditional Arabic" w:cs="Traditional Arabic"/>
            <w:b/>
            <w:bCs/>
            <w:u w:val="single"/>
          </w:rPr>
          <w:fldChar w:fldCharType="begin"/>
        </w:r>
        <w:r w:rsidRPr="00C12F8C">
          <w:rPr>
            <w:rFonts w:ascii="Traditional Arabic" w:hAnsi="Traditional Arabic" w:cs="Traditional Arabic"/>
            <w:b/>
            <w:bCs/>
            <w:u w:val="single"/>
          </w:rPr>
          <w:instrText xml:space="preserve"> PAGE   \* MERGEFORMAT </w:instrText>
        </w:r>
        <w:r w:rsidRPr="00C12F8C">
          <w:rPr>
            <w:rFonts w:ascii="Traditional Arabic" w:hAnsi="Traditional Arabic" w:cs="Traditional Arabic"/>
            <w:b/>
            <w:bCs/>
            <w:u w:val="single"/>
          </w:rPr>
          <w:fldChar w:fldCharType="separate"/>
        </w:r>
        <w:r>
          <w:rPr>
            <w:rFonts w:ascii="Traditional Arabic" w:hAnsi="Traditional Arabic" w:cs="Traditional Arabic"/>
            <w:b/>
            <w:bCs/>
            <w:noProof/>
            <w:u w:val="single"/>
            <w:rtl/>
          </w:rPr>
          <w:t>16</w:t>
        </w:r>
        <w:r w:rsidRPr="00C12F8C">
          <w:rPr>
            <w:rFonts w:ascii="Traditional Arabic" w:hAnsi="Traditional Arabic" w:cs="Traditional Arabic"/>
            <w:b/>
            <w:bCs/>
            <w:noProof/>
            <w:u w:val="single"/>
          </w:rPr>
          <w:fldChar w:fldCharType="end"/>
        </w:r>
      </w:p>
    </w:sdtContent>
  </w:sdt>
  <w:p w:rsidR="001A06DF" w:rsidRDefault="00EC0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8B" w:rsidRDefault="00EC098B" w:rsidP="00EC098B">
      <w:pPr>
        <w:spacing w:after="0" w:line="240" w:lineRule="auto"/>
      </w:pPr>
      <w:r>
        <w:separator/>
      </w:r>
    </w:p>
  </w:footnote>
  <w:footnote w:type="continuationSeparator" w:id="0">
    <w:p w:rsidR="00EC098B" w:rsidRDefault="00EC098B" w:rsidP="00EC098B">
      <w:pPr>
        <w:spacing w:after="0" w:line="240" w:lineRule="auto"/>
      </w:pPr>
      <w:r>
        <w:continuationSeparator/>
      </w:r>
    </w:p>
  </w:footnote>
  <w:footnote w:id="1">
    <w:p w:rsidR="00EC098B" w:rsidRPr="000528EC" w:rsidRDefault="00EC098B" w:rsidP="00EC098B">
      <w:pPr>
        <w:pStyle w:val="FootnoteText"/>
        <w:jc w:val="both"/>
        <w:rPr>
          <w:rFonts w:ascii="Traditional Arabic" w:hAnsi="Traditional Arabic" w:cs="Traditional Arabic"/>
          <w:color w:val="000000" w:themeColor="text1"/>
          <w:sz w:val="22"/>
          <w:szCs w:val="22"/>
          <w:rtl/>
          <w:lang w:bidi="ar-EG"/>
        </w:rPr>
      </w:pPr>
      <w:r w:rsidRPr="000528EC">
        <w:rPr>
          <w:rStyle w:val="FootnoteReference"/>
          <w:rFonts w:ascii="Traditional Arabic" w:hAnsi="Traditional Arabic" w:cs="Traditional Arabic"/>
          <w:color w:val="000000" w:themeColor="text1"/>
          <w:sz w:val="22"/>
          <w:szCs w:val="22"/>
        </w:rPr>
        <w:footnoteRef/>
      </w:r>
      <w:r w:rsidRPr="000528EC">
        <w:rPr>
          <w:rFonts w:ascii="Traditional Arabic" w:hAnsi="Traditional Arabic" w:cs="Traditional Arabic"/>
          <w:color w:val="000000" w:themeColor="text1"/>
          <w:sz w:val="22"/>
          <w:szCs w:val="22"/>
          <w:rtl/>
        </w:rPr>
        <w:t xml:space="preserve"> </w:t>
      </w:r>
      <w:r w:rsidRPr="000528EC">
        <w:rPr>
          <w:rFonts w:ascii="Traditional Arabic" w:hAnsi="Traditional Arabic" w:cs="Traditional Arabic"/>
          <w:color w:val="000000" w:themeColor="text1"/>
          <w:sz w:val="22"/>
          <w:szCs w:val="22"/>
          <w:rtl/>
          <w:lang w:bidi="ar-EG"/>
        </w:rPr>
        <w:t>تتضمن مجموعة البنك الدولي مؤسستين أخر</w:t>
      </w:r>
      <w:r>
        <w:rPr>
          <w:rFonts w:ascii="Traditional Arabic" w:hAnsi="Traditional Arabic" w:cs="Traditional Arabic" w:hint="cs"/>
          <w:color w:val="000000" w:themeColor="text1"/>
          <w:sz w:val="22"/>
          <w:szCs w:val="22"/>
          <w:rtl/>
          <w:lang w:bidi="ar-EG"/>
        </w:rPr>
        <w:t>ي</w:t>
      </w:r>
      <w:r w:rsidRPr="000528EC">
        <w:rPr>
          <w:rFonts w:ascii="Traditional Arabic" w:hAnsi="Traditional Arabic" w:cs="Traditional Arabic"/>
          <w:color w:val="000000" w:themeColor="text1"/>
          <w:sz w:val="22"/>
          <w:szCs w:val="22"/>
          <w:rtl/>
          <w:lang w:bidi="ar-EG"/>
        </w:rPr>
        <w:t xml:space="preserve">ين: الوكالة الدولية لضمان الاستثمار والمركز </w:t>
      </w:r>
      <w:r>
        <w:rPr>
          <w:rFonts w:ascii="Traditional Arabic" w:hAnsi="Traditional Arabic" w:cs="Traditional Arabic"/>
          <w:color w:val="000000" w:themeColor="text1"/>
          <w:sz w:val="22"/>
          <w:szCs w:val="22"/>
          <w:rtl/>
          <w:lang w:bidi="ar-EG"/>
        </w:rPr>
        <w:t>الدولي لتسوية منازعات الاستثمار</w:t>
      </w:r>
      <w:r>
        <w:rPr>
          <w:rFonts w:ascii="Traditional Arabic" w:hAnsi="Traditional Arabic" w:cs="Traditional Arabic" w:hint="cs"/>
          <w:color w:val="000000" w:themeColor="text1"/>
          <w:sz w:val="22"/>
          <w:szCs w:val="22"/>
          <w:rtl/>
          <w:lang w:bidi="ar-EG"/>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F"/>
    <w:rsid w:val="00111F51"/>
    <w:rsid w:val="001179DF"/>
    <w:rsid w:val="00594ACE"/>
    <w:rsid w:val="00615ABB"/>
    <w:rsid w:val="00EC0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FC300-3088-422D-AEE4-4FD7E1C5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 Char Char,Footnote Text Char2 Char Char Char,Footnote Text Char1 Char Char Char Char,Footnote Text Char Char Char Char Char Char,Footnote Text Char1,Footnote Quote"/>
    <w:basedOn w:val="Normal"/>
    <w:link w:val="FootnoteTextChar"/>
    <w:uiPriority w:val="99"/>
    <w:unhideWhenUsed/>
    <w:rsid w:val="00EC098B"/>
    <w:pPr>
      <w:bidi/>
      <w:spacing w:after="0" w:line="240" w:lineRule="auto"/>
    </w:pPr>
    <w:rPr>
      <w:rFonts w:ascii="Calibri" w:eastAsia="Calibri" w:hAnsi="Calibri" w:cs="Arial"/>
      <w:sz w:val="20"/>
      <w:szCs w:val="20"/>
    </w:rPr>
  </w:style>
  <w:style w:type="character" w:customStyle="1" w:styleId="FootnoteTextChar">
    <w:name w:val="Footnote Text Char"/>
    <w:aliases w:val="Footnote Text Char2 Char,Footnote Text Char1 Char Char,Footnote Text Char Char Char Char,Footnote Text Char2 Char Char Char Char,Footnote Text Char1 Char Char Char Char Char,Footnote Text Char Char Char Char Char Char Char"/>
    <w:basedOn w:val="DefaultParagraphFont"/>
    <w:link w:val="FootnoteText"/>
    <w:uiPriority w:val="99"/>
    <w:rsid w:val="00EC098B"/>
    <w:rPr>
      <w:rFonts w:ascii="Calibri" w:eastAsia="Calibri" w:hAnsi="Calibri" w:cs="Arial"/>
      <w:sz w:val="20"/>
      <w:szCs w:val="20"/>
    </w:rPr>
  </w:style>
  <w:style w:type="character" w:styleId="FootnoteReference">
    <w:name w:val="footnote reference"/>
    <w:uiPriority w:val="99"/>
    <w:unhideWhenUsed/>
    <w:rsid w:val="00EC098B"/>
    <w:rPr>
      <w:vertAlign w:val="superscript"/>
    </w:rPr>
  </w:style>
  <w:style w:type="paragraph" w:styleId="Footer">
    <w:name w:val="footer"/>
    <w:basedOn w:val="Normal"/>
    <w:link w:val="FooterChar"/>
    <w:uiPriority w:val="99"/>
    <w:unhideWhenUsed/>
    <w:rsid w:val="00EC098B"/>
    <w:pPr>
      <w:tabs>
        <w:tab w:val="center" w:pos="4153"/>
        <w:tab w:val="right" w:pos="8306"/>
      </w:tabs>
      <w:bidi/>
      <w:spacing w:after="0" w:line="240" w:lineRule="auto"/>
    </w:pPr>
    <w:rPr>
      <w:rFonts w:eastAsiaTheme="minorEastAsia"/>
    </w:rPr>
  </w:style>
  <w:style w:type="character" w:customStyle="1" w:styleId="FooterChar">
    <w:name w:val="Footer Char"/>
    <w:basedOn w:val="DefaultParagraphFont"/>
    <w:link w:val="Footer"/>
    <w:uiPriority w:val="99"/>
    <w:rsid w:val="00EC098B"/>
    <w:rPr>
      <w:rFonts w:eastAsiaTheme="minorEastAsia"/>
    </w:rPr>
  </w:style>
  <w:style w:type="paragraph" w:customStyle="1" w:styleId="Default">
    <w:name w:val="Default"/>
    <w:rsid w:val="00EC098B"/>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rPr>
  </w:style>
  <w:style w:type="table" w:styleId="TableGrid">
    <w:name w:val="Table Grid"/>
    <w:basedOn w:val="TableNormal"/>
    <w:uiPriority w:val="59"/>
    <w:rsid w:val="00EC09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3478</Words>
  <Characters>19831</Characters>
  <Application>Microsoft Office Word</Application>
  <DocSecurity>0</DocSecurity>
  <Lines>165</Lines>
  <Paragraphs>46</Paragraphs>
  <ScaleCrop>false</ScaleCrop>
  <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ECESR</dc:creator>
  <cp:keywords/>
  <dc:description/>
  <cp:lastModifiedBy>ECESR</cp:lastModifiedBy>
  <cp:revision>2</cp:revision>
  <dcterms:created xsi:type="dcterms:W3CDTF">2016-03-15T10:55:00Z</dcterms:created>
  <dcterms:modified xsi:type="dcterms:W3CDTF">2016-03-15T10:57:00Z</dcterms:modified>
</cp:coreProperties>
</file>